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691E" w14:textId="77777777" w:rsidR="007F24DD" w:rsidRPr="00887A9C" w:rsidRDefault="007F24DD" w:rsidP="007F24DD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AssessmentMatrix"/>
      <w:r w:rsidRPr="00887A9C">
        <w:rPr>
          <w:rFonts w:ascii="Arial" w:hAnsi="Arial" w:cs="Arial"/>
          <w:b/>
          <w:sz w:val="28"/>
          <w:szCs w:val="28"/>
        </w:rPr>
        <w:t>Program Assessment Matrix</w:t>
      </w:r>
      <w:bookmarkEnd w:id="0"/>
      <w:r w:rsidRPr="00887A9C">
        <w:rPr>
          <w:rFonts w:ascii="Arial" w:hAnsi="Arial" w:cs="Arial"/>
          <w:b/>
          <w:sz w:val="28"/>
          <w:szCs w:val="28"/>
        </w:rPr>
        <w:t xml:space="preserve">:  Required Form </w:t>
      </w:r>
      <w:r w:rsidRPr="00887A9C">
        <w:rPr>
          <w:rFonts w:ascii="Arial" w:eastAsia="Arial" w:hAnsi="Arial" w:cs="Arial"/>
          <w:b/>
          <w:color w:val="auto"/>
          <w:sz w:val="28"/>
          <w:szCs w:val="28"/>
        </w:rPr>
        <w:t>(</w:t>
      </w:r>
      <w:r w:rsidRPr="00887A9C">
        <w:rPr>
          <w:rFonts w:ascii="Arial" w:eastAsia="Arial" w:hAnsi="Arial" w:cs="Arial"/>
          <w:b/>
          <w:color w:val="auto"/>
          <w:sz w:val="18"/>
          <w:szCs w:val="18"/>
        </w:rPr>
        <w:t>November 2024</w:t>
      </w:r>
      <w:r w:rsidRPr="00887A9C">
        <w:rPr>
          <w:rFonts w:ascii="Arial" w:eastAsia="Arial" w:hAnsi="Arial" w:cs="Arial"/>
          <w:b/>
          <w:color w:val="auto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363"/>
        <w:gridCol w:w="5452"/>
        <w:gridCol w:w="4373"/>
        <w:gridCol w:w="15"/>
      </w:tblGrid>
      <w:tr w:rsidR="007F24DD" w:rsidRPr="00887A9C" w14:paraId="40CDD89E" w14:textId="77777777" w:rsidTr="00B829E2">
        <w:trPr>
          <w:gridAfter w:val="1"/>
          <w:wAfter w:w="6" w:type="pct"/>
          <w:trHeight w:val="395"/>
        </w:trPr>
        <w:tc>
          <w:tcPr>
            <w:tcW w:w="24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D9D9D9"/>
          </w:tcPr>
          <w:p w14:paraId="6C845CB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9D9D9"/>
          </w:tcPr>
          <w:p w14:paraId="2CE59CB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Required Element</w:t>
            </w:r>
          </w:p>
        </w:tc>
        <w:tc>
          <w:tcPr>
            <w:tcW w:w="3826" w:type="pct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14:paraId="7FBAEAC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E044905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33FBF6D9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2D1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6439A75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Admissions process meet the needs and expectations of the program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2D4A90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364C91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C83012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8D0C6F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C6D73E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514D4980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572386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9EBB84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309D10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AA544A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14864B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7F41A92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D099F1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529611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F7E957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66397FA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6E2055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2ECCEE90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1AAC3AD1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2D1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C592D5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Admissions criteria and prerequisites meet the needs and expectations of the program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42DD63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D7F29B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26FF40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BF159E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512D6F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54FEB4DC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6E8CC5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BF366F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3C1F14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25187E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CD6BC3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0BB3BF19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4A6D4EF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5E7A200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E2CB53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431E48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91953E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45FAA1BA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09B6EC31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2D2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98FB99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enrollment appropriately reflects available resources, program outcomes and workforce needs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29CEB82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A7ABCA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1A342E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F499C3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2A3418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B1B3BC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ED2228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E82927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238E23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B4C8BF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20748A8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C16937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925176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EFE861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56B978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BA1924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16978574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1F31863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2D3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5FB6268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Collective core faculty meet program and curricular needs. 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27FB24D2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8C05B7C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682A406" w14:textId="77777777" w:rsidR="007F24DD" w:rsidRPr="00887A9C" w:rsidRDefault="007F24DD" w:rsidP="00B829E2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CDB5D4F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01F35F49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DE7803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452FA0D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F3A3B8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80AD20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2285FE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DCD232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09B227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A875E1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630B3B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156BC29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214AA1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7EAF9D83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1CA1B8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2D3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18F091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Associated faculty meet program and curricular needs. 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775DC67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394E6F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26DF3F0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F34265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FD2534A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23A967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0CAC027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DE76CE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249429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F8D6E6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8E2793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2D23C4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65FA6D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E907CB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80D66E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53261E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36EF2DA8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43500EF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2D3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15ADC1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Clinical education faculty meet program and curricular needs. 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5BB423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BE71CC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C48DDDC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273FE4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05D623E9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10B7588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4CC235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67564F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0AF9B8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BEE08D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75C63CF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032C422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53F318A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0059EE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2ACF0E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FA2E5F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5E8501A1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E6DCF7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2D4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5BC1AB0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Students demonstrate entry-level clinical performance during clinical education experiences prior to graduation.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C58965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D8CA7F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8140A64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3DF747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3446376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F9C611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D44B261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F7BE79C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F714A9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847C465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203953B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04C9172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18B1D9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0FB40E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</w:p>
          <w:p w14:paraId="01F60BA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72ACE4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6C8B4DC8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24E5C7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2D5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33F17A8" w14:textId="77777777" w:rsidR="007F24DD" w:rsidRPr="00887A9C" w:rsidRDefault="007F24DD" w:rsidP="00B829E2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Program graduates meet the expected </w:t>
            </w:r>
            <w:r w:rsidRPr="00887A9C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outcomes as defined by the program.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67B3F4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Individual responsible for coordinating this assessment component:</w:t>
            </w:r>
          </w:p>
          <w:p w14:paraId="0136757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143EE7B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6209F4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B06D4A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733D1D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A06EDD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6DE3F4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72F0E5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3450CB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068549F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017E4C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5FB07A4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050343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FEEDDF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9C6465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2FE27D73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4272E10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C2F4C51" w14:textId="77777777" w:rsidR="007F24DD" w:rsidRPr="00887A9C" w:rsidRDefault="007F24DD" w:rsidP="00B829E2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resources: Financial resources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D8F8E8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75C89D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421F0E6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5238CE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FFC65B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1EF3695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B1CE9C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F4223F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76B2B2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56432C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2BF9ECCA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0D7EA1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663C337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E8E740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A05312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43BFA3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63EB2A62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DFDC3B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B4953FC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</w:p>
          <w:p w14:paraId="4727DFF6" w14:textId="77777777" w:rsidR="007F24DD" w:rsidRPr="00887A9C" w:rsidRDefault="007F24DD" w:rsidP="007F24DD">
            <w:pPr>
              <w:keepNext/>
              <w:keepLines/>
              <w:numPr>
                <w:ilvl w:val="1"/>
                <w:numId w:val="1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Administrative assistant staff and technology support personnel: </w:t>
            </w:r>
          </w:p>
          <w:p w14:paraId="5FC7AC1E" w14:textId="77777777" w:rsidR="007F24DD" w:rsidRPr="00887A9C" w:rsidRDefault="007F24DD" w:rsidP="007F24DD">
            <w:pPr>
              <w:keepNext/>
              <w:keepLines/>
              <w:numPr>
                <w:ilvl w:val="1"/>
                <w:numId w:val="1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0A22ED3E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78F41E0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831608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9507D99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FEF21A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3FD3C33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FC5D136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2F7D5C3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8D08F2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4119C91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2B0641C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5B05EE8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4FB229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616A6E7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B1DB2D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</w:p>
          <w:p w14:paraId="4D61A3A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5CF886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473CFE3C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0A35F0C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262DDEE" w14:textId="77777777" w:rsidR="007F24DD" w:rsidRPr="00887A9C" w:rsidRDefault="007F24DD" w:rsidP="00B829E2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resources: Space and Facilities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35E8D2E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FF06AF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5439D22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DEFE55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0C2A9E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9F22B4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A72F05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67B70F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8A92CB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D2432E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58AD54A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6FBF94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B96D8C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5074F2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1473F3C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F5C72C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2B2EF44F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0C956243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9E764C7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resources: Equipment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D12083A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7D25C0E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C226DC3" w14:textId="77777777" w:rsidR="007F24DD" w:rsidRPr="00887A9C" w:rsidRDefault="007F24DD" w:rsidP="00B829E2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FD9A22B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B020B5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35F4660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91BBC3F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811A1E3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77C7BF9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DACD8B2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59AF0D4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878F66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392587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0588EC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06AD91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E17FF6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4458443B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B9C5ED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8EF2AFC" w14:textId="77777777" w:rsidR="007F24DD" w:rsidRPr="00887A9C" w:rsidRDefault="007F24DD" w:rsidP="00B829E2">
            <w:pPr>
              <w:keepNext/>
              <w:keepLines/>
              <w:tabs>
                <w:tab w:val="left" w:pos="497"/>
                <w:tab w:val="left" w:pos="1037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7A50C6F5" w14:textId="77777777" w:rsidR="007F24DD" w:rsidRPr="00887A9C" w:rsidRDefault="007F24DD" w:rsidP="00B829E2">
            <w:pPr>
              <w:keepNext/>
              <w:keepLines/>
              <w:tabs>
                <w:tab w:val="left" w:pos="497"/>
                <w:tab w:val="left" w:pos="1037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Technology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07ED94C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0723040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7B1CE6E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B49413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5F33B5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93E7683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C55225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913E1B0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AC5F49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745A5B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983777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F394F7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4AADC5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9D44B2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053E49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D7480F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547687DB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38AE8D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314884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15BD00C2" w14:textId="77777777" w:rsidR="007F24DD" w:rsidRPr="00887A9C" w:rsidRDefault="007F24DD" w:rsidP="007F24DD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Instruction materials, library and learning resources </w:t>
            </w:r>
          </w:p>
          <w:p w14:paraId="0ED2DAB6" w14:textId="77777777" w:rsidR="007F24DD" w:rsidRPr="00887A9C" w:rsidRDefault="007F24DD" w:rsidP="007F24DD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4A1D2F7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CB3B12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4A0818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C96201D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65ACCF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9E66CD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246D21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1F7C8E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9E21C8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26C669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3A9887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36FE697C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7E9715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1AE8B5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023ABC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3817C6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98D90F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17D0B3B6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9217E28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bCs/>
                <w:color w:val="auto"/>
                <w:szCs w:val="22"/>
              </w:rPr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4F1A2A3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74F94CCF" w14:textId="77777777" w:rsidR="007F24DD" w:rsidRPr="00887A9C" w:rsidRDefault="007F24DD" w:rsidP="007F24DD">
            <w:pPr>
              <w:keepNext/>
              <w:numPr>
                <w:ilvl w:val="1"/>
                <w:numId w:val="3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Student services </w:t>
            </w:r>
          </w:p>
          <w:p w14:paraId="1B049C4F" w14:textId="77777777" w:rsidR="007F24DD" w:rsidRPr="00887A9C" w:rsidRDefault="007F24DD" w:rsidP="007F24DD">
            <w:pPr>
              <w:keepNext/>
              <w:numPr>
                <w:ilvl w:val="1"/>
                <w:numId w:val="3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1AED46F6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BC8110E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542F6B6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4FF9FE6" w14:textId="77777777" w:rsidR="007F24DD" w:rsidRPr="00887A9C" w:rsidRDefault="007F24DD" w:rsidP="00B829E2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DA61717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75BDBB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C8B0564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C5A909D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96AB538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DB70B8D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242CA68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1ADC55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A09A0F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E715CF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E07D71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0DD2FD5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24D11B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24F9F81D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2797500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bCs/>
                <w:color w:val="auto"/>
                <w:szCs w:val="22"/>
              </w:rPr>
              <w:lastRenderedPageBreak/>
              <w:t>2D7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88A5047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policies and procedures, as well as relevant institutional policies and procedures meet program needs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0D366E0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C27481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A05CD37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B9E5A46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230F1C9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4B02B5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57C0C1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2E89383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F6FFB8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6115C4F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48A1BC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5C98BA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7000411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4CEEA7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</w:p>
          <w:p w14:paraId="2106F8C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383DB8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170FC216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115817D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bCs/>
                <w:color w:val="auto"/>
                <w:szCs w:val="22"/>
              </w:rPr>
              <w:t>2D7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B97E460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Extent to which program practices adhere to policies and procedures</w:t>
            </w:r>
          </w:p>
          <w:p w14:paraId="0D21437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025169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9E0CF8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086A074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7C621E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2CC1AB4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52958E26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4E7B1E9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450ADE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62CD2E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0A3F383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0D439868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CD48F9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195A68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522653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392D5B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31D11E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5AF6082D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53A775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bCs/>
                <w:color w:val="auto"/>
                <w:szCs w:val="22"/>
              </w:rPr>
              <w:t>2D8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F00CAC7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Clinical education experiences are consistent with the goals of the clinical education portion of the curriculum and with the objectives of the individual clinical education course.</w:t>
            </w:r>
          </w:p>
          <w:p w14:paraId="3C701194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325F3A1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A43C68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5247B97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3A6396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B4B60F0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BA490A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34EE6A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4F3A28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1AE292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16D5B1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69F97B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5D28EC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69BC865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079AE5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721FC1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DD02EC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58A363DD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38BC78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bCs/>
                <w:color w:val="auto"/>
                <w:szCs w:val="22"/>
              </w:rPr>
              <w:lastRenderedPageBreak/>
              <w:t>2D8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4737364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Clinical sites are sufficient to provide the quality, quantity, and variety of expected experiences to prepare students for their roles and responsibilities as physical therapist assistants.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C1EB73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1689F4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5B3A4BC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7C3ABD1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880093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F3B078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69D862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42FC55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7B30953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A79AA1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51FFF6E2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02EDF49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7DCD49D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79719D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AC768B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F09B20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7039523F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3AF205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bCs/>
                <w:color w:val="auto"/>
                <w:szCs w:val="22"/>
              </w:rPr>
              <w:t>2D9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0791E3F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Effective written agreements between the institution and the clinical education sites.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18A32E6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DCF7D7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C0E1FBE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4E4951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5673C1AC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2153D7C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3E4AEF6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719094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686CB6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C37097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F2125D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1D9C55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A747CF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1EBBC5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BA54BE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F5E48F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0696C3AC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5B545E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bCs/>
                <w:color w:val="auto"/>
                <w:szCs w:val="22"/>
              </w:rPr>
              <w:t>2D9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64698FC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Currency of written agreements with clinical education</w:t>
            </w:r>
          </w:p>
          <w:p w14:paraId="0D67E9FF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  <w:highlight w:val="cyan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sites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688853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E6BAE4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409BA14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434546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083C9FE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0DD3F3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2CE7DB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6B8B3E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6DBC05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76EFF1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9E6945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8CFEBA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7B90A4C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70F810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8D6A04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CCF5B1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52B27AD6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DD69C2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D31ABB6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5951E4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4B7C711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95C83E8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D3D45F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22A115C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41F369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C7EFAD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E69700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DFBB4A6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C4E4B0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EFD2EAF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8CE0D2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3DC379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24C5C5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67F44F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B852C3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191FA2A5" w14:textId="77777777" w:rsidTr="00B829E2">
        <w:tc>
          <w:tcPr>
            <w:tcW w:w="5000" w:type="pct"/>
            <w:gridSpan w:val="5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DADAD" w:themeFill="background2" w:themeFillShade="BF"/>
          </w:tcPr>
          <w:p w14:paraId="51F4FC70" w14:textId="77777777" w:rsidR="007F24DD" w:rsidRPr="00887A9C" w:rsidRDefault="007F24DD" w:rsidP="00B829E2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Additional rows provided if program wants to report on the assessment of other areas. Delete if not using.</w:t>
            </w:r>
          </w:p>
          <w:p w14:paraId="3E85411C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248DD7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DAF54C0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A534E85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8F83F6C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6A5FCDC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8E2499A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C2E964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3F95F79B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06501B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E006B8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129F8E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23E9C7F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706812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A1DC756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748DCD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14DBEC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E9DF1C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C512C5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11E152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106BC193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375367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2B73ACA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A571CC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2AF76CB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1115B79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1EF325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44A6BD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10EDE93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217A68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05CB64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FC999D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41F6AA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3DEC4A78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61810A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4432EE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06A5CA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B70861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6D53F5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4D68D55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CF1B13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F2859BB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A07311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0F387F0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9B2E5B0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F22998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A8098E6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9CD49C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393B1E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41CD29F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0C8E03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54EC8F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56AA5B5A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276A25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C3EEE4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548BBC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258261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ABA430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256B65D8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07F769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4F66CF5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CBEB983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BDFAD8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F1022AD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90F278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9D6A3D8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42ECB1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232E17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5015CF6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058406F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4AC877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FA16676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A58911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72C3613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C74915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EF83F8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4A9C2C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624D127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DE4C2D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C138340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39F23A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B27FC8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80EF992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189108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9DF3002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1CA5B3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0B1AFE3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598442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D7B456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D22C4A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258F21A2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241817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60F6ED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91B2C8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02891B4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0E7540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7F9967D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F09F7D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3C764248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FD9A72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BEDC18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B2653BF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867C265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4B17FC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B31AA6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B63F33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4772441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9B6BB5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23DB765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ED8C58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587F9FD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3244EA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2E9479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A6B275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BD03D9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7155EF2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D1E411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0CB46EB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01084E75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6B6882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3928CCD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83055B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7D88C2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8C48DB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77CE07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CBC50A3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F6E263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FBC5A1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874603F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9859AA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58B7E8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3826E0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5DC463C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234A39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71C96F9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39D37E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3176DC7B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37F537A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56584E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2A9177E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BF71AB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90DA20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57CAF72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0778FD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5D5352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F65903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65A161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B9DA6C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B0ED41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2EC656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1FC015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BCBE19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79A0AC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</w:tbl>
    <w:p w14:paraId="7943886D" w14:textId="77777777" w:rsidR="007F24DD" w:rsidRPr="00887A9C" w:rsidRDefault="007F24DD">
      <w:pPr>
        <w:rPr>
          <w:rFonts w:ascii="Arial" w:hAnsi="Arial" w:cs="Arial"/>
        </w:rPr>
      </w:pPr>
    </w:p>
    <w:sectPr w:rsidR="007F24DD" w:rsidRPr="00887A9C" w:rsidSect="007F2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282AA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97EF7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B0ACEB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597613">
    <w:abstractNumId w:val="1"/>
  </w:num>
  <w:num w:numId="2" w16cid:durableId="1082528074">
    <w:abstractNumId w:val="0"/>
  </w:num>
  <w:num w:numId="3" w16cid:durableId="1426611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DD"/>
    <w:rsid w:val="0004753D"/>
    <w:rsid w:val="007F24DD"/>
    <w:rsid w:val="00887A9C"/>
    <w:rsid w:val="00AC684F"/>
    <w:rsid w:val="00D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0834"/>
  <w15:chartTrackingRefBased/>
  <w15:docId w15:val="{9F817349-1995-475D-A37C-BBA621F8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24DD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3</cp:revision>
  <dcterms:created xsi:type="dcterms:W3CDTF">2024-12-04T17:56:00Z</dcterms:created>
  <dcterms:modified xsi:type="dcterms:W3CDTF">2025-04-17T19:12:00Z</dcterms:modified>
</cp:coreProperties>
</file>