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D6B6" w14:textId="09205F4A" w:rsidR="0054095F" w:rsidRDefault="004F54EC" w:rsidP="0054095F">
      <w:pPr>
        <w:tabs>
          <w:tab w:val="center" w:pos="4680"/>
          <w:tab w:val="left" w:pos="9360"/>
        </w:tabs>
        <w:rPr>
          <w:rFonts w:ascii="Arial" w:eastAsia="Arial" w:hAnsi="Arial" w:cs="Arial"/>
          <w:b/>
          <w:sz w:val="24"/>
        </w:rPr>
      </w:pPr>
      <w:bookmarkStart w:id="0" w:name="Chart7APT"/>
      <w:r>
        <w:rPr>
          <w:rFonts w:ascii="Arial" w:eastAsia="Arial" w:hAnsi="Arial" w:cs="Arial"/>
          <w:b/>
          <w:sz w:val="24"/>
        </w:rPr>
        <w:t>7</w:t>
      </w:r>
      <w:r w:rsidR="0054095F">
        <w:rPr>
          <w:rFonts w:ascii="Arial" w:eastAsia="Arial" w:hAnsi="Arial" w:cs="Arial"/>
          <w:b/>
          <w:sz w:val="24"/>
        </w:rPr>
        <w:t>A Chart:  PT</w:t>
      </w:r>
      <w:r w:rsidR="00D54347">
        <w:rPr>
          <w:rFonts w:ascii="Arial" w:eastAsia="Arial" w:hAnsi="Arial" w:cs="Arial"/>
          <w:b/>
          <w:sz w:val="24"/>
        </w:rPr>
        <w:t>A</w:t>
      </w:r>
      <w:r w:rsidR="0054095F">
        <w:rPr>
          <w:rFonts w:ascii="Arial" w:eastAsia="Arial" w:hAnsi="Arial" w:cs="Arial"/>
          <w:b/>
          <w:sz w:val="24"/>
        </w:rPr>
        <w:t xml:space="preserve"> </w:t>
      </w:r>
    </w:p>
    <w:bookmarkEnd w:id="0"/>
    <w:p w14:paraId="27A1AF81" w14:textId="77777777" w:rsidR="0054095F" w:rsidRDefault="0054095F" w:rsidP="0054095F">
      <w:pPr>
        <w:tabs>
          <w:tab w:val="center" w:pos="4680"/>
          <w:tab w:val="left" w:pos="9360"/>
        </w:tabs>
        <w:rPr>
          <w:rFonts w:ascii="Arial" w:eastAsia="Arial" w:hAnsi="Arial" w:cs="Arial"/>
          <w:b/>
          <w:sz w:val="24"/>
        </w:rPr>
      </w:pPr>
    </w:p>
    <w:tbl>
      <w:tblPr>
        <w:tblpPr w:leftFromText="180" w:rightFromText="180" w:vertAnchor="text" w:tblpY="1"/>
        <w:tblOverlap w:val="never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2"/>
        <w:gridCol w:w="1662"/>
        <w:gridCol w:w="8136"/>
      </w:tblGrid>
      <w:tr w:rsidR="00A901B1" w:rsidRPr="00E927E1" w14:paraId="450C3F07" w14:textId="77777777" w:rsidTr="00981972">
        <w:trPr>
          <w:tblHeader/>
        </w:trPr>
        <w:tc>
          <w:tcPr>
            <w:tcW w:w="12955" w:type="dxa"/>
            <w:gridSpan w:val="4"/>
            <w:shd w:val="clear" w:color="auto" w:fill="D9D9D9"/>
          </w:tcPr>
          <w:p w14:paraId="00D6A1DD" w14:textId="566FFF1D" w:rsidR="00A901B1" w:rsidRPr="00A36490" w:rsidRDefault="00A901B1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6490">
              <w:rPr>
                <w:rFonts w:ascii="Arial" w:eastAsia="Arial" w:hAnsi="Arial" w:cs="Arial"/>
                <w:b/>
                <w:color w:val="auto"/>
                <w:sz w:val="28"/>
                <w:szCs w:val="22"/>
              </w:rPr>
              <w:t>7A PT</w:t>
            </w:r>
            <w:r>
              <w:rPr>
                <w:rFonts w:ascii="Arial" w:eastAsia="Arial" w:hAnsi="Arial" w:cs="Arial"/>
                <w:b/>
                <w:color w:val="auto"/>
                <w:sz w:val="28"/>
                <w:szCs w:val="22"/>
              </w:rPr>
              <w:t>A</w:t>
            </w:r>
            <w:r w:rsidRPr="00A36490">
              <w:rPr>
                <w:rFonts w:ascii="Arial" w:eastAsia="Arial" w:hAnsi="Arial" w:cs="Arial"/>
                <w:b/>
                <w:color w:val="auto"/>
                <w:sz w:val="24"/>
                <w:szCs w:val="22"/>
              </w:rPr>
              <w:t xml:space="preserve"> CONTENT CHART </w:t>
            </w:r>
          </w:p>
        </w:tc>
      </w:tr>
      <w:tr w:rsidR="00D617D6" w:rsidRPr="00E927E1" w14:paraId="6F95A962" w14:textId="77777777" w:rsidTr="00981972">
        <w:trPr>
          <w:tblHeader/>
        </w:trPr>
        <w:tc>
          <w:tcPr>
            <w:tcW w:w="3157" w:type="dxa"/>
            <w:gridSpan w:val="2"/>
            <w:shd w:val="clear" w:color="auto" w:fill="D9D9D9"/>
          </w:tcPr>
          <w:p w14:paraId="2407CAEF" w14:textId="0F2674C6" w:rsidR="00D617D6" w:rsidRPr="00A36490" w:rsidRDefault="00D617D6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</w:p>
        </w:tc>
        <w:tc>
          <w:tcPr>
            <w:tcW w:w="9798" w:type="dxa"/>
            <w:gridSpan w:val="2"/>
            <w:shd w:val="clear" w:color="auto" w:fill="D9D9D9"/>
          </w:tcPr>
          <w:p w14:paraId="6DBAA5FE" w14:textId="77777777" w:rsidR="00D617D6" w:rsidRPr="00A34B43" w:rsidRDefault="00D617D6" w:rsidP="00D617D6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 xml:space="preserve">The physical therapist assistant curriculum includes </w:t>
            </w:r>
            <w:r w:rsidRPr="00A14DD1">
              <w:rPr>
                <w:rFonts w:ascii="Arial" w:eastAsia="Arial" w:hAnsi="Arial" w:cs="Arial"/>
                <w:b/>
                <w:color w:val="auto"/>
                <w:sz w:val="20"/>
                <w:szCs w:val="22"/>
                <w:u w:val="single"/>
              </w:rPr>
              <w:t>content and learning experiences</w:t>
            </w:r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 xml:space="preserve"> in general and technical education necessary for entry-level practice.</w:t>
            </w:r>
          </w:p>
          <w:p w14:paraId="5A00E673" w14:textId="77777777" w:rsidR="00D617D6" w:rsidRPr="00A34B43" w:rsidRDefault="00D617D6" w:rsidP="00A34B4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</w:p>
        </w:tc>
      </w:tr>
      <w:tr w:rsidR="00037198" w:rsidRPr="00E927E1" w14:paraId="55086A9D" w14:textId="77777777" w:rsidTr="007F3A32">
        <w:tc>
          <w:tcPr>
            <w:tcW w:w="12955" w:type="dxa"/>
            <w:gridSpan w:val="4"/>
            <w:shd w:val="clear" w:color="auto" w:fill="D9D9D9"/>
          </w:tcPr>
          <w:p w14:paraId="10FD007D" w14:textId="69AB174D" w:rsidR="00037198" w:rsidRPr="00037198" w:rsidRDefault="00037198" w:rsidP="00A34B4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037198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General Education Cour</w:t>
            </w:r>
            <w:r w:rsidR="007F3A32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ses</w:t>
            </w:r>
          </w:p>
        </w:tc>
      </w:tr>
      <w:tr w:rsidR="003E08DA" w:rsidRPr="00E927E1" w14:paraId="28CA1F0C" w14:textId="77777777" w:rsidTr="007F3A32">
        <w:tc>
          <w:tcPr>
            <w:tcW w:w="3157" w:type="dxa"/>
            <w:gridSpan w:val="2"/>
            <w:shd w:val="clear" w:color="auto" w:fill="D9D9D9"/>
          </w:tcPr>
          <w:p w14:paraId="01DABBAD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6490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>Content Area</w:t>
            </w:r>
          </w:p>
        </w:tc>
        <w:tc>
          <w:tcPr>
            <w:tcW w:w="9798" w:type="dxa"/>
            <w:gridSpan w:val="2"/>
            <w:shd w:val="clear" w:color="auto" w:fill="D9D9D9"/>
          </w:tcPr>
          <w:p w14:paraId="3F5E8968" w14:textId="03CB365C" w:rsidR="003E08DA" w:rsidRPr="00A36490" w:rsidRDefault="00A34B43" w:rsidP="00A34B4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ab/>
            </w:r>
            <w:proofErr w:type="gramStart"/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>Topics</w:t>
            </w:r>
            <w:proofErr w:type="gramEnd"/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 xml:space="preserve"> covered include a complement of academic general education coursework appropriate to the degree offered that includes:</w:t>
            </w:r>
          </w:p>
        </w:tc>
      </w:tr>
      <w:tr w:rsidR="006E25D7" w:rsidRPr="00E927E1" w14:paraId="70F4A978" w14:textId="77777777" w:rsidTr="007F3A32">
        <w:tc>
          <w:tcPr>
            <w:tcW w:w="3157" w:type="dxa"/>
            <w:gridSpan w:val="2"/>
            <w:shd w:val="clear" w:color="auto" w:fill="auto"/>
          </w:tcPr>
          <w:p w14:paraId="73940F7B" w14:textId="287318AF" w:rsidR="006E25D7" w:rsidRDefault="006E25D7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Communication</w:t>
            </w:r>
          </w:p>
        </w:tc>
        <w:tc>
          <w:tcPr>
            <w:tcW w:w="1662" w:type="dxa"/>
          </w:tcPr>
          <w:p w14:paraId="1222DAB2" w14:textId="7D9AB9C2" w:rsidR="006E25D7" w:rsidRDefault="006E25D7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>Public Spea</w:t>
            </w:r>
            <w:r w:rsidR="00CC5832"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king, </w:t>
            </w:r>
            <w:r w:rsidR="00613148"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Computer programs, </w:t>
            </w:r>
            <w:r w:rsidR="006C23EB">
              <w:rPr>
                <w:rFonts w:ascii="Arial" w:eastAsia="Arial" w:hAnsi="Arial" w:cs="Arial"/>
                <w:color w:val="auto"/>
                <w:sz w:val="20"/>
                <w:szCs w:val="22"/>
              </w:rPr>
              <w:t>Oral and written communications</w:t>
            </w:r>
          </w:p>
        </w:tc>
        <w:tc>
          <w:tcPr>
            <w:tcW w:w="8136" w:type="dxa"/>
            <w:shd w:val="clear" w:color="auto" w:fill="auto"/>
          </w:tcPr>
          <w:p w14:paraId="5E2C9FA0" w14:textId="77777777" w:rsidR="006E25D7" w:rsidRPr="00A36490" w:rsidRDefault="006E25D7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76E03CBD" w14:textId="77777777" w:rsidTr="007F3A32">
        <w:tc>
          <w:tcPr>
            <w:tcW w:w="3157" w:type="dxa"/>
            <w:gridSpan w:val="2"/>
            <w:shd w:val="clear" w:color="auto" w:fill="auto"/>
          </w:tcPr>
          <w:p w14:paraId="6D15C5AE" w14:textId="7FBA024C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B</w:t>
            </w:r>
            <w:r w:rsidRPr="005E7D79">
              <w:rPr>
                <w:rFonts w:ascii="Arial" w:eastAsia="Arial" w:hAnsi="Arial" w:cs="Arial"/>
                <w:sz w:val="20"/>
              </w:rPr>
              <w:t>iological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2" w:type="dxa"/>
          </w:tcPr>
          <w:p w14:paraId="283EAA57" w14:textId="25BAE7C4" w:rsidR="008249ED" w:rsidRPr="00A36490" w:rsidRDefault="004A2D29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>Biology, Anatomy, Physiology</w:t>
            </w:r>
          </w:p>
        </w:tc>
        <w:tc>
          <w:tcPr>
            <w:tcW w:w="8136" w:type="dxa"/>
            <w:shd w:val="clear" w:color="auto" w:fill="auto"/>
          </w:tcPr>
          <w:p w14:paraId="774D987F" w14:textId="44CA8434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4681B554" w14:textId="77777777" w:rsidTr="007F3A32">
        <w:tc>
          <w:tcPr>
            <w:tcW w:w="3157" w:type="dxa"/>
            <w:gridSpan w:val="2"/>
            <w:shd w:val="clear" w:color="auto" w:fill="auto"/>
          </w:tcPr>
          <w:p w14:paraId="13872190" w14:textId="0D0F094C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P</w:t>
            </w:r>
            <w:r w:rsidRPr="005E7D79">
              <w:rPr>
                <w:rFonts w:ascii="Arial" w:eastAsia="Arial" w:hAnsi="Arial" w:cs="Arial"/>
                <w:sz w:val="20"/>
              </w:rPr>
              <w:t>hysical</w:t>
            </w:r>
          </w:p>
        </w:tc>
        <w:tc>
          <w:tcPr>
            <w:tcW w:w="1662" w:type="dxa"/>
          </w:tcPr>
          <w:p w14:paraId="3D67F028" w14:textId="65FDECF1" w:rsidR="008249ED" w:rsidRPr="00A36490" w:rsidRDefault="003F285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Physics, Earth Science, </w:t>
            </w:r>
            <w:r w:rsidR="0053519C">
              <w:rPr>
                <w:rFonts w:ascii="Arial" w:eastAsia="Arial" w:hAnsi="Arial" w:cs="Arial"/>
                <w:color w:val="auto"/>
                <w:sz w:val="20"/>
                <w:szCs w:val="22"/>
              </w:rPr>
              <w:t>C</w:t>
            </w: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>hemistry</w:t>
            </w:r>
          </w:p>
        </w:tc>
        <w:tc>
          <w:tcPr>
            <w:tcW w:w="8136" w:type="dxa"/>
            <w:shd w:val="clear" w:color="auto" w:fill="auto"/>
          </w:tcPr>
          <w:p w14:paraId="421F5160" w14:textId="33E6EEE7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7856139A" w14:textId="77777777" w:rsidTr="007F3A32">
        <w:tc>
          <w:tcPr>
            <w:tcW w:w="3157" w:type="dxa"/>
            <w:gridSpan w:val="2"/>
            <w:shd w:val="clear" w:color="auto" w:fill="auto"/>
          </w:tcPr>
          <w:p w14:paraId="79162F1B" w14:textId="24D0630E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B</w:t>
            </w:r>
            <w:r w:rsidRPr="005E7D79">
              <w:rPr>
                <w:rFonts w:ascii="Arial" w:eastAsia="Arial" w:hAnsi="Arial" w:cs="Arial"/>
                <w:sz w:val="20"/>
              </w:rPr>
              <w:t>ehavioral</w:t>
            </w:r>
          </w:p>
        </w:tc>
        <w:tc>
          <w:tcPr>
            <w:tcW w:w="1662" w:type="dxa"/>
          </w:tcPr>
          <w:p w14:paraId="303163E4" w14:textId="2B96F8DC" w:rsidR="008249ED" w:rsidRPr="00A36490" w:rsidRDefault="0053519C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Psychology, </w:t>
            </w:r>
            <w:r w:rsidR="0046210F"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Statistics, </w:t>
            </w:r>
            <w:r w:rsidR="00D87765">
              <w:rPr>
                <w:rFonts w:ascii="Arial" w:eastAsia="Arial" w:hAnsi="Arial" w:cs="Arial"/>
                <w:color w:val="auto"/>
                <w:sz w:val="20"/>
                <w:szCs w:val="22"/>
              </w:rPr>
              <w:t>Ethics</w:t>
            </w:r>
          </w:p>
        </w:tc>
        <w:tc>
          <w:tcPr>
            <w:tcW w:w="8136" w:type="dxa"/>
            <w:shd w:val="clear" w:color="auto" w:fill="auto"/>
          </w:tcPr>
          <w:p w14:paraId="631A059C" w14:textId="336476E1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6E0A62CC" w14:textId="77777777" w:rsidTr="007F3A32">
        <w:tc>
          <w:tcPr>
            <w:tcW w:w="3157" w:type="dxa"/>
            <w:gridSpan w:val="2"/>
            <w:shd w:val="clear" w:color="auto" w:fill="auto"/>
          </w:tcPr>
          <w:p w14:paraId="193AE44C" w14:textId="37DA7080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S</w:t>
            </w:r>
            <w:r w:rsidRPr="005E7D79">
              <w:rPr>
                <w:rFonts w:ascii="Arial" w:eastAsia="Arial" w:hAnsi="Arial" w:cs="Arial"/>
                <w:sz w:val="20"/>
              </w:rPr>
              <w:t xml:space="preserve">ocial </w:t>
            </w:r>
            <w:r>
              <w:rPr>
                <w:rFonts w:ascii="Arial" w:eastAsia="Arial" w:hAnsi="Arial" w:cs="Arial"/>
                <w:sz w:val="20"/>
              </w:rPr>
              <w:t>S</w:t>
            </w:r>
            <w:r w:rsidRPr="005E7D79">
              <w:rPr>
                <w:rFonts w:ascii="Arial" w:eastAsia="Arial" w:hAnsi="Arial" w:cs="Arial"/>
                <w:sz w:val="20"/>
              </w:rPr>
              <w:t>cienc</w:t>
            </w:r>
            <w:r>
              <w:rPr>
                <w:rFonts w:ascii="Arial" w:eastAsia="Arial" w:hAnsi="Arial" w:cs="Arial"/>
                <w:sz w:val="20"/>
              </w:rPr>
              <w:t>es</w:t>
            </w:r>
          </w:p>
        </w:tc>
        <w:tc>
          <w:tcPr>
            <w:tcW w:w="1662" w:type="dxa"/>
          </w:tcPr>
          <w:p w14:paraId="6F1494D5" w14:textId="3AE7E3BB" w:rsidR="008249ED" w:rsidRPr="00A36490" w:rsidRDefault="00255F68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Sociology, Economics, </w:t>
            </w:r>
            <w:r w:rsidR="00A42D3B">
              <w:rPr>
                <w:rFonts w:ascii="Arial" w:eastAsia="Arial" w:hAnsi="Arial" w:cs="Arial"/>
                <w:color w:val="auto"/>
                <w:sz w:val="20"/>
                <w:szCs w:val="22"/>
              </w:rPr>
              <w:t>History, Geography</w:t>
            </w:r>
          </w:p>
        </w:tc>
        <w:tc>
          <w:tcPr>
            <w:tcW w:w="8136" w:type="dxa"/>
            <w:shd w:val="clear" w:color="auto" w:fill="auto"/>
          </w:tcPr>
          <w:p w14:paraId="0354FA13" w14:textId="4ACB29EF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0559B0" w:rsidRPr="00E927E1" w14:paraId="3218CFC2" w14:textId="77777777" w:rsidTr="007F3A32">
        <w:tc>
          <w:tcPr>
            <w:tcW w:w="12955" w:type="dxa"/>
            <w:gridSpan w:val="4"/>
            <w:shd w:val="clear" w:color="auto" w:fill="D9D9D9" w:themeFill="background1" w:themeFillShade="D9"/>
          </w:tcPr>
          <w:p w14:paraId="1D3FC297" w14:textId="04A48240" w:rsidR="000559B0" w:rsidRPr="000559B0" w:rsidRDefault="007F3A32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Professional Courses</w:t>
            </w:r>
          </w:p>
        </w:tc>
      </w:tr>
      <w:tr w:rsidR="003E08DA" w:rsidRPr="00E927E1" w14:paraId="7C949F1C" w14:textId="77777777" w:rsidTr="007F3A32">
        <w:tc>
          <w:tcPr>
            <w:tcW w:w="3157" w:type="dxa"/>
            <w:gridSpan w:val="2"/>
            <w:shd w:val="clear" w:color="auto" w:fill="D9D9D9" w:themeFill="background1" w:themeFillShade="D9"/>
          </w:tcPr>
          <w:p w14:paraId="7CE70217" w14:textId="32D48F66" w:rsidR="003E08DA" w:rsidRPr="00807973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20"/>
                <w:szCs w:val="22"/>
              </w:rPr>
            </w:pPr>
            <w:r w:rsidRPr="00807973">
              <w:rPr>
                <w:rFonts w:ascii="Arial" w:eastAsia="Arial" w:hAnsi="Arial" w:cs="Arial"/>
                <w:b/>
                <w:bCs/>
                <w:color w:val="auto"/>
                <w:sz w:val="20"/>
                <w:szCs w:val="22"/>
              </w:rPr>
              <w:t>Content Area</w:t>
            </w:r>
          </w:p>
        </w:tc>
        <w:tc>
          <w:tcPr>
            <w:tcW w:w="9798" w:type="dxa"/>
            <w:gridSpan w:val="2"/>
            <w:shd w:val="clear" w:color="auto" w:fill="D9D9D9" w:themeFill="background1" w:themeFillShade="D9"/>
          </w:tcPr>
          <w:p w14:paraId="45482A89" w14:textId="7E9FE87B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 w:rsidRPr="00340BDD">
              <w:rPr>
                <w:rFonts w:ascii="Arial" w:hAnsi="Arial" w:cs="Arial"/>
                <w:sz w:val="20"/>
              </w:rPr>
              <w:t xml:space="preserve">Describe </w:t>
            </w:r>
            <w:r w:rsidRPr="00CC5361">
              <w:rPr>
                <w:rFonts w:ascii="Arial" w:hAnsi="Arial" w:cs="Arial"/>
                <w:b/>
                <w:bCs/>
                <w:sz w:val="20"/>
              </w:rPr>
              <w:t>where and how</w:t>
            </w:r>
            <w:r w:rsidRPr="00340BDD">
              <w:rPr>
                <w:rFonts w:ascii="Arial" w:hAnsi="Arial" w:cs="Arial"/>
                <w:sz w:val="20"/>
              </w:rPr>
              <w:t xml:space="preserve"> each of the delineated biological, physical, behavioral, and movement sciences content areas is included in the professional curriculum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A375D" w:rsidRPr="00E927E1" w14:paraId="489D414C" w14:textId="77777777" w:rsidTr="007F3A32">
        <w:tc>
          <w:tcPr>
            <w:tcW w:w="12955" w:type="dxa"/>
            <w:gridSpan w:val="4"/>
            <w:shd w:val="clear" w:color="auto" w:fill="auto"/>
          </w:tcPr>
          <w:p w14:paraId="7FC27309" w14:textId="77777777" w:rsidR="00CA375D" w:rsidRPr="00340BDD" w:rsidRDefault="00CA375D" w:rsidP="003E08DA">
            <w:pPr>
              <w:numPr>
                <w:ilvl w:val="0"/>
                <w:numId w:val="1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Anatomy, physiology, pathology, and cellular/tissue health throughout the life span for the included body systems:</w:t>
            </w:r>
          </w:p>
          <w:p w14:paraId="28365D12" w14:textId="2D09E636" w:rsidR="00CA375D" w:rsidRPr="00A36490" w:rsidRDefault="00CA375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302B828" w14:textId="77777777" w:rsidTr="007F3A32">
        <w:tc>
          <w:tcPr>
            <w:tcW w:w="3157" w:type="dxa"/>
            <w:gridSpan w:val="2"/>
            <w:shd w:val="clear" w:color="auto" w:fill="auto"/>
          </w:tcPr>
          <w:p w14:paraId="53DEDE92" w14:textId="6B6FDB64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Cardiovascular.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80D5857" w14:textId="0BA89EAD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663B0552" w14:textId="77777777" w:rsidTr="007F3A32">
        <w:tc>
          <w:tcPr>
            <w:tcW w:w="3157" w:type="dxa"/>
            <w:gridSpan w:val="2"/>
            <w:shd w:val="clear" w:color="auto" w:fill="auto"/>
          </w:tcPr>
          <w:p w14:paraId="3A5F9300" w14:textId="4F455753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Endocrine and metabolic.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7F9730E0" w14:textId="003B27E8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EB9F785" w14:textId="77777777" w:rsidTr="007F3A32">
        <w:tc>
          <w:tcPr>
            <w:tcW w:w="3157" w:type="dxa"/>
            <w:gridSpan w:val="2"/>
            <w:shd w:val="clear" w:color="auto" w:fill="auto"/>
          </w:tcPr>
          <w:p w14:paraId="145E8D12" w14:textId="77777777" w:rsidR="003E08DA" w:rsidRPr="00340BDD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Gastrointestinal. </w:t>
            </w:r>
          </w:p>
          <w:p w14:paraId="0148160D" w14:textId="01DF2749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lastRenderedPageBreak/>
              <w:t>Genital and reproductive.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45829C7B" w14:textId="66D71C9D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154B83C1" w14:textId="77777777" w:rsidTr="007F3A32">
        <w:tc>
          <w:tcPr>
            <w:tcW w:w="3157" w:type="dxa"/>
            <w:gridSpan w:val="2"/>
            <w:shd w:val="clear" w:color="auto" w:fill="auto"/>
          </w:tcPr>
          <w:p w14:paraId="7F5990A4" w14:textId="17F265F4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Hematologic.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A0ECFED" w14:textId="14ABA21E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B3B6C9A" w14:textId="77777777" w:rsidTr="007F3A32">
        <w:tc>
          <w:tcPr>
            <w:tcW w:w="3157" w:type="dxa"/>
            <w:gridSpan w:val="2"/>
            <w:shd w:val="clear" w:color="auto" w:fill="auto"/>
          </w:tcPr>
          <w:p w14:paraId="0D0A2FA0" w14:textId="6BACBD8A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Hepatic and biliary.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5AD1BC8E" w14:textId="50133640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146314A7" w14:textId="77777777" w:rsidTr="007F3A32">
        <w:trPr>
          <w:trHeight w:val="260"/>
        </w:trPr>
        <w:tc>
          <w:tcPr>
            <w:tcW w:w="3157" w:type="dxa"/>
            <w:gridSpan w:val="2"/>
            <w:shd w:val="clear" w:color="auto" w:fill="auto"/>
          </w:tcPr>
          <w:p w14:paraId="71C221B0" w14:textId="61DC302E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Immune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3F9363A9" w14:textId="0C615F71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7FA41A9E" w14:textId="77777777" w:rsidTr="007F3A32">
        <w:trPr>
          <w:trHeight w:val="260"/>
        </w:trPr>
        <w:tc>
          <w:tcPr>
            <w:tcW w:w="3157" w:type="dxa"/>
            <w:gridSpan w:val="2"/>
            <w:shd w:val="clear" w:color="auto" w:fill="auto"/>
          </w:tcPr>
          <w:p w14:paraId="1EE90272" w14:textId="19D56D5A" w:rsidR="003E08DA" w:rsidRPr="003C0FDF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Integumentary.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D8FC5CD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566712DB" w14:textId="77777777" w:rsidTr="007F3A32">
        <w:trPr>
          <w:trHeight w:val="242"/>
        </w:trPr>
        <w:tc>
          <w:tcPr>
            <w:tcW w:w="3157" w:type="dxa"/>
            <w:gridSpan w:val="2"/>
            <w:shd w:val="clear" w:color="auto" w:fill="auto"/>
          </w:tcPr>
          <w:p w14:paraId="230975DC" w14:textId="0C761DE4" w:rsidR="003E08DA" w:rsidRPr="003C0FDF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Lymphatic.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0C55E60C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42A453A0" w14:textId="77777777" w:rsidTr="007F3A32">
        <w:trPr>
          <w:trHeight w:val="242"/>
        </w:trPr>
        <w:tc>
          <w:tcPr>
            <w:tcW w:w="3157" w:type="dxa"/>
            <w:gridSpan w:val="2"/>
            <w:shd w:val="clear" w:color="auto" w:fill="auto"/>
          </w:tcPr>
          <w:p w14:paraId="7C596D4D" w14:textId="40E9D92B" w:rsidR="003E08DA" w:rsidRPr="00AF0683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Musculoskeletal.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13A1D63B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4A83484" w14:textId="77777777" w:rsidTr="007F3A32">
        <w:trPr>
          <w:trHeight w:val="233"/>
        </w:trPr>
        <w:tc>
          <w:tcPr>
            <w:tcW w:w="3157" w:type="dxa"/>
            <w:gridSpan w:val="2"/>
            <w:shd w:val="clear" w:color="auto" w:fill="auto"/>
          </w:tcPr>
          <w:p w14:paraId="1B2F78E5" w14:textId="4FDDB47B" w:rsidR="003E08DA" w:rsidRPr="00AF0683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Neurological.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62AD1269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C4B95A4" w14:textId="77777777" w:rsidTr="007F3A32">
        <w:trPr>
          <w:trHeight w:val="233"/>
        </w:trPr>
        <w:tc>
          <w:tcPr>
            <w:tcW w:w="3157" w:type="dxa"/>
            <w:gridSpan w:val="2"/>
            <w:shd w:val="clear" w:color="auto" w:fill="auto"/>
          </w:tcPr>
          <w:p w14:paraId="3B6D727C" w14:textId="75BA03EC" w:rsidR="003E08DA" w:rsidRPr="00E4156E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Pulmonary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54DFF65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764AE39B" w14:textId="77777777" w:rsidTr="007F3A32">
        <w:trPr>
          <w:trHeight w:val="575"/>
        </w:trPr>
        <w:tc>
          <w:tcPr>
            <w:tcW w:w="3157" w:type="dxa"/>
            <w:gridSpan w:val="2"/>
            <w:shd w:val="clear" w:color="auto" w:fill="auto"/>
          </w:tcPr>
          <w:p w14:paraId="6C9D16B4" w14:textId="20C2A4E8" w:rsidR="003E08DA" w:rsidRPr="00E4156E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 xml:space="preserve">Renal and </w:t>
            </w:r>
            <w:proofErr w:type="gramStart"/>
            <w:r w:rsidRPr="00340BDD">
              <w:rPr>
                <w:rFonts w:ascii="Arial" w:hAnsi="Arial" w:cs="Arial"/>
                <w:sz w:val="20"/>
              </w:rPr>
              <w:t>urologic</w:t>
            </w:r>
            <w:proofErr w:type="gramEnd"/>
            <w:r w:rsidRPr="00340BDD">
              <w:rPr>
                <w:rFonts w:ascii="Arial" w:hAnsi="Arial" w:cs="Arial"/>
                <w:sz w:val="20"/>
              </w:rPr>
              <w:t xml:space="preserve"> systems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0E733F2A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3A32" w:rsidRPr="00E927E1" w14:paraId="2BD8A831" w14:textId="77777777" w:rsidTr="007F3A32">
        <w:trPr>
          <w:trHeight w:val="260"/>
        </w:trPr>
        <w:tc>
          <w:tcPr>
            <w:tcW w:w="3145" w:type="dxa"/>
            <w:shd w:val="clear" w:color="auto" w:fill="D9D9D9" w:themeFill="background1" w:themeFillShade="D9"/>
          </w:tcPr>
          <w:p w14:paraId="2C00C985" w14:textId="77777777" w:rsidR="007F3A32" w:rsidRPr="00A36490" w:rsidRDefault="007F3A32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D9D9D9" w:themeFill="background1" w:themeFillShade="D9"/>
          </w:tcPr>
          <w:p w14:paraId="32741F11" w14:textId="6A1F3722" w:rsidR="007F3A32" w:rsidRPr="00A36490" w:rsidRDefault="007F3A32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 w:rsidRPr="0021576D">
              <w:rPr>
                <w:rFonts w:ascii="Arial" w:eastAsia="Arial" w:hAnsi="Arial" w:cs="Arial"/>
                <w:color w:val="auto"/>
                <w:sz w:val="20"/>
                <w:szCs w:val="22"/>
                <w:highlight w:val="lightGray"/>
              </w:rPr>
              <w:t xml:space="preserve">Describe where and how each of the delineated biological, physical, behavioral, and movement sciences content areas </w:t>
            </w:r>
            <w:proofErr w:type="gramStart"/>
            <w:r w:rsidRPr="0021576D">
              <w:rPr>
                <w:rFonts w:ascii="Arial" w:eastAsia="Arial" w:hAnsi="Arial" w:cs="Arial"/>
                <w:color w:val="auto"/>
                <w:sz w:val="20"/>
                <w:szCs w:val="22"/>
                <w:highlight w:val="lightGray"/>
              </w:rPr>
              <w:t>is</w:t>
            </w:r>
            <w:proofErr w:type="gramEnd"/>
            <w:r w:rsidRPr="0021576D">
              <w:rPr>
                <w:rFonts w:ascii="Arial" w:eastAsia="Arial" w:hAnsi="Arial" w:cs="Arial"/>
                <w:color w:val="auto"/>
                <w:sz w:val="20"/>
                <w:szCs w:val="22"/>
                <w:highlight w:val="lightGray"/>
              </w:rPr>
              <w:t xml:space="preserve"> included in the professional curriculum.</w:t>
            </w:r>
          </w:p>
        </w:tc>
      </w:tr>
      <w:tr w:rsidR="003E08DA" w:rsidRPr="00E927E1" w14:paraId="1FFCAB98" w14:textId="77777777" w:rsidTr="007F3A32">
        <w:trPr>
          <w:trHeight w:val="25"/>
        </w:trPr>
        <w:tc>
          <w:tcPr>
            <w:tcW w:w="3145" w:type="dxa"/>
            <w:shd w:val="clear" w:color="auto" w:fill="auto"/>
          </w:tcPr>
          <w:p w14:paraId="531CB1D6" w14:textId="524CD369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Body System Interactions.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4BCA03B2" w14:textId="6282E875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020C94CD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43E828D4" w14:textId="12386164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Health and surgical conditions seen in physical therapy.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37EC5F30" w14:textId="1498C5C7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AA1AA1C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70D89030" w14:textId="09ADBD55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Exercise science.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37B52037" w14:textId="362627FB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24EB110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3F606BF4" w14:textId="4F11EC23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Biomechanics.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6707D3A1" w14:textId="6FAC4859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5A1B18DD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6629B779" w14:textId="6B59887B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Kinesiology.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0FEB8A08" w14:textId="737EE525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79DF7BC3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4554EF68" w14:textId="303D3520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Neuroscience.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5C95CCD2" w14:textId="4D90C150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03EA9E3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20085EEA" w14:textId="6C339FA6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Motor control and motor learning.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0D9BE220" w14:textId="206A1084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8059BCC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715229F0" w14:textId="25CC7448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 xml:space="preserve">Diagnostic imaging.  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6F082F25" w14:textId="70D9DF23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0081574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16D306B9" w14:textId="5477ED1A" w:rsidR="003E08DA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 w:rsidRPr="00340BDD">
              <w:rPr>
                <w:rFonts w:ascii="Arial" w:hAnsi="Arial" w:cs="Arial"/>
                <w:sz w:val="20"/>
              </w:rPr>
              <w:t>Pharmacology.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7A36B699" w14:textId="39D0B596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64B8E96" w14:textId="77777777" w:rsidTr="007F3A32">
        <w:trPr>
          <w:trHeight w:val="503"/>
        </w:trPr>
        <w:tc>
          <w:tcPr>
            <w:tcW w:w="3145" w:type="dxa"/>
            <w:shd w:val="clear" w:color="auto" w:fill="auto"/>
          </w:tcPr>
          <w:p w14:paraId="74D782ED" w14:textId="1195D776" w:rsidR="003E08DA" w:rsidRPr="00A26D8C" w:rsidRDefault="00E53AB2" w:rsidP="00A26D8C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Pain and pain experiences.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712BBF01" w14:textId="7D8BBCD0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10561324" w14:textId="77777777" w:rsidTr="007F3A32">
        <w:trPr>
          <w:trHeight w:val="647"/>
        </w:trPr>
        <w:tc>
          <w:tcPr>
            <w:tcW w:w="3145" w:type="dxa"/>
            <w:shd w:val="clear" w:color="auto" w:fill="auto"/>
          </w:tcPr>
          <w:p w14:paraId="5976BBB4" w14:textId="660429B9" w:rsidR="003E08DA" w:rsidRPr="00A26D8C" w:rsidRDefault="00E53AB2" w:rsidP="00A26D8C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Psychosocial aspects of health and disability.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0BA9E8D6" w14:textId="287CDEA9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</w:tbl>
    <w:p w14:paraId="381BFE5F" w14:textId="561E437D" w:rsidR="00EC014A" w:rsidRDefault="00EC014A" w:rsidP="00A26D8C"/>
    <w:sectPr w:rsidR="00EC014A" w:rsidSect="004F5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65B90" w14:textId="77777777" w:rsidR="00DA6D3B" w:rsidRDefault="00DA6D3B" w:rsidP="00A57971">
      <w:pPr>
        <w:spacing w:after="0" w:line="240" w:lineRule="auto"/>
      </w:pPr>
      <w:r>
        <w:separator/>
      </w:r>
    </w:p>
  </w:endnote>
  <w:endnote w:type="continuationSeparator" w:id="0">
    <w:p w14:paraId="430310C5" w14:textId="77777777" w:rsidR="00DA6D3B" w:rsidRDefault="00DA6D3B" w:rsidP="00A5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92A33" w14:textId="77777777" w:rsidR="00FE123D" w:rsidRDefault="00FE1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434C" w14:textId="59917C67" w:rsidR="00FE123D" w:rsidRDefault="00FE123D" w:rsidP="00FE123D">
    <w:pPr>
      <w:pStyle w:val="Footer"/>
      <w:jc w:val="center"/>
    </w:pPr>
    <w:r w:rsidRPr="00FE123D">
      <w:t>© 2025 American Physical Therapy Association.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89F5" w14:textId="77777777" w:rsidR="00FE123D" w:rsidRDefault="00FE1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30AD" w14:textId="77777777" w:rsidR="00DA6D3B" w:rsidRDefault="00DA6D3B" w:rsidP="00A57971">
      <w:pPr>
        <w:spacing w:after="0" w:line="240" w:lineRule="auto"/>
      </w:pPr>
      <w:r>
        <w:separator/>
      </w:r>
    </w:p>
  </w:footnote>
  <w:footnote w:type="continuationSeparator" w:id="0">
    <w:p w14:paraId="2D346F2B" w14:textId="77777777" w:rsidR="00DA6D3B" w:rsidRDefault="00DA6D3B" w:rsidP="00A5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7DDFB" w14:textId="77777777" w:rsidR="00FE123D" w:rsidRDefault="00FE1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2A73B" w14:textId="714A50FB" w:rsidR="00A57971" w:rsidRDefault="00A579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A4468" w14:textId="77777777" w:rsidR="00FE123D" w:rsidRDefault="00FE1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4FA3"/>
    <w:multiLevelType w:val="multilevel"/>
    <w:tmpl w:val="D174F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CA21ED0"/>
    <w:multiLevelType w:val="multilevel"/>
    <w:tmpl w:val="A0CE8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DFA2AB7"/>
    <w:multiLevelType w:val="multilevel"/>
    <w:tmpl w:val="0DA831E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3D12340"/>
    <w:multiLevelType w:val="multilevel"/>
    <w:tmpl w:val="108AD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3FE5F0F"/>
    <w:multiLevelType w:val="multilevel"/>
    <w:tmpl w:val="DD4C2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75116924">
    <w:abstractNumId w:val="3"/>
  </w:num>
  <w:num w:numId="2" w16cid:durableId="11810342">
    <w:abstractNumId w:val="4"/>
  </w:num>
  <w:num w:numId="3" w16cid:durableId="1178231736">
    <w:abstractNumId w:val="1"/>
  </w:num>
  <w:num w:numId="4" w16cid:durableId="1490100765">
    <w:abstractNumId w:val="0"/>
  </w:num>
  <w:num w:numId="5" w16cid:durableId="1836337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4A"/>
    <w:rsid w:val="00037198"/>
    <w:rsid w:val="000559B0"/>
    <w:rsid w:val="000906FE"/>
    <w:rsid w:val="00110973"/>
    <w:rsid w:val="00130C8B"/>
    <w:rsid w:val="0014368E"/>
    <w:rsid w:val="001C0D27"/>
    <w:rsid w:val="00255F68"/>
    <w:rsid w:val="00260635"/>
    <w:rsid w:val="00273753"/>
    <w:rsid w:val="002C560E"/>
    <w:rsid w:val="00334983"/>
    <w:rsid w:val="00343E3F"/>
    <w:rsid w:val="003C0FDF"/>
    <w:rsid w:val="003D23D2"/>
    <w:rsid w:val="003E08DA"/>
    <w:rsid w:val="003F285A"/>
    <w:rsid w:val="0046210F"/>
    <w:rsid w:val="004A2D29"/>
    <w:rsid w:val="004B2393"/>
    <w:rsid w:val="004C5BC3"/>
    <w:rsid w:val="004F54EC"/>
    <w:rsid w:val="00525F36"/>
    <w:rsid w:val="0053519C"/>
    <w:rsid w:val="0054095F"/>
    <w:rsid w:val="00540B27"/>
    <w:rsid w:val="005F085C"/>
    <w:rsid w:val="00613148"/>
    <w:rsid w:val="006C23EB"/>
    <w:rsid w:val="006D713E"/>
    <w:rsid w:val="006E25D7"/>
    <w:rsid w:val="00723BF1"/>
    <w:rsid w:val="007A2361"/>
    <w:rsid w:val="007F3A32"/>
    <w:rsid w:val="007F62D4"/>
    <w:rsid w:val="00807973"/>
    <w:rsid w:val="008249ED"/>
    <w:rsid w:val="00836C3B"/>
    <w:rsid w:val="00845197"/>
    <w:rsid w:val="00887D32"/>
    <w:rsid w:val="008D7692"/>
    <w:rsid w:val="00925FA7"/>
    <w:rsid w:val="00981972"/>
    <w:rsid w:val="009F3277"/>
    <w:rsid w:val="00A14DD1"/>
    <w:rsid w:val="00A16AC9"/>
    <w:rsid w:val="00A26D8C"/>
    <w:rsid w:val="00A34B43"/>
    <w:rsid w:val="00A42D3B"/>
    <w:rsid w:val="00A57971"/>
    <w:rsid w:val="00A72253"/>
    <w:rsid w:val="00A901B1"/>
    <w:rsid w:val="00AC2C9E"/>
    <w:rsid w:val="00AF0683"/>
    <w:rsid w:val="00BB3006"/>
    <w:rsid w:val="00C13AFF"/>
    <w:rsid w:val="00CA375D"/>
    <w:rsid w:val="00CC5361"/>
    <w:rsid w:val="00CC5832"/>
    <w:rsid w:val="00D23295"/>
    <w:rsid w:val="00D41399"/>
    <w:rsid w:val="00D46020"/>
    <w:rsid w:val="00D54347"/>
    <w:rsid w:val="00D617D6"/>
    <w:rsid w:val="00D85A5B"/>
    <w:rsid w:val="00D87765"/>
    <w:rsid w:val="00DA6D3B"/>
    <w:rsid w:val="00E177E7"/>
    <w:rsid w:val="00E305FF"/>
    <w:rsid w:val="00E33775"/>
    <w:rsid w:val="00E4156E"/>
    <w:rsid w:val="00E43B5D"/>
    <w:rsid w:val="00E53AB2"/>
    <w:rsid w:val="00E57F50"/>
    <w:rsid w:val="00E91670"/>
    <w:rsid w:val="00EA7023"/>
    <w:rsid w:val="00EC014A"/>
    <w:rsid w:val="00F50460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A0AEF"/>
  <w15:chartTrackingRefBased/>
  <w15:docId w15:val="{FF9623A7-A35F-4F8A-B7C8-FD8785CE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014A"/>
    <w:rPr>
      <w:rFonts w:ascii="Calibri" w:eastAsia="Calibri" w:hAnsi="Calibri" w:cs="Calibri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971"/>
    <w:rPr>
      <w:rFonts w:ascii="Calibri" w:eastAsia="Calibri" w:hAnsi="Calibri" w:cs="Calibri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971"/>
    <w:rPr>
      <w:rFonts w:ascii="Calibri" w:eastAsia="Calibri" w:hAnsi="Calibri" w:cs="Calibri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220</Words>
  <Characters>1424</Characters>
  <Application>Microsoft Office Word</Application>
  <DocSecurity>0</DocSecurity>
  <Lines>105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Ellen</dc:creator>
  <cp:keywords/>
  <dc:description/>
  <cp:lastModifiedBy>Artis, Tim</cp:lastModifiedBy>
  <cp:revision>60</cp:revision>
  <dcterms:created xsi:type="dcterms:W3CDTF">2024-09-24T21:14:00Z</dcterms:created>
  <dcterms:modified xsi:type="dcterms:W3CDTF">2025-06-30T18:09:00Z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d496e7e5-bc0a-4671-a4f2-ddb42276544e</vt:lpwstr>
  </property>
</Properties>
</file>