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E7B3" w14:textId="470008C1" w:rsidR="003A525F" w:rsidRPr="00853CB9" w:rsidRDefault="003A525F" w:rsidP="00316207">
      <w:pPr>
        <w:ind w:left="-810" w:right="-900"/>
        <w:rPr>
          <w:rFonts w:ascii="Arial" w:hAnsi="Arial" w:cs="Arial"/>
          <w:b/>
          <w:bCs/>
          <w:sz w:val="20"/>
          <w:szCs w:val="20"/>
        </w:rPr>
      </w:pPr>
      <w:r w:rsidRPr="00853CB9">
        <w:rPr>
          <w:rFonts w:ascii="Arial" w:hAnsi="Arial" w:cs="Arial"/>
          <w:b/>
          <w:bCs/>
          <w:sz w:val="20"/>
          <w:szCs w:val="20"/>
        </w:rPr>
        <w:t xml:space="preserve">As per the CAPTE Rules, program directors, both interim and permanent, need to demonstrate compliance with CAPTE </w:t>
      </w:r>
      <w:r w:rsidR="00853CB9">
        <w:rPr>
          <w:rFonts w:ascii="Arial" w:hAnsi="Arial" w:cs="Arial"/>
          <w:b/>
          <w:bCs/>
          <w:sz w:val="20"/>
          <w:szCs w:val="20"/>
        </w:rPr>
        <w:t xml:space="preserve">PT </w:t>
      </w:r>
      <w:r w:rsidRPr="00853CB9">
        <w:rPr>
          <w:rFonts w:ascii="Arial" w:hAnsi="Arial" w:cs="Arial"/>
          <w:b/>
          <w:bCs/>
          <w:sz w:val="20"/>
          <w:szCs w:val="20"/>
        </w:rPr>
        <w:t xml:space="preserve">Standards and Required Element 4G. </w:t>
      </w:r>
      <w:r w:rsidR="31D44287" w:rsidRPr="00853CB9">
        <w:rPr>
          <w:rFonts w:ascii="Arial" w:hAnsi="Arial" w:cs="Arial"/>
          <w:b/>
          <w:bCs/>
          <w:sz w:val="20"/>
          <w:szCs w:val="20"/>
        </w:rPr>
        <w:t>Using this table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of the required expectations for a PT program director</w:t>
      </w:r>
      <w:r w:rsidR="31D44287" w:rsidRPr="00853CB9">
        <w:rPr>
          <w:rFonts w:ascii="Arial" w:hAnsi="Arial" w:cs="Arial"/>
          <w:b/>
          <w:bCs/>
          <w:sz w:val="20"/>
          <w:szCs w:val="20"/>
        </w:rPr>
        <w:t>, provide a brief description of how the program director has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the necessary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 qualifications for this Element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in the second column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. In the next column, provide where this information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can be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 confirmed, such as</w:t>
      </w:r>
      <w:r w:rsidR="45E1CAB9" w:rsidRPr="00853CB9">
        <w:rPr>
          <w:rFonts w:ascii="Arial" w:hAnsi="Arial" w:cs="Arial"/>
          <w:b/>
          <w:bCs/>
          <w:sz w:val="20"/>
          <w:szCs w:val="20"/>
        </w:rPr>
        <w:t xml:space="preserve"> a credential,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 an employment positio</w:t>
      </w:r>
      <w:r w:rsidR="6C7847AB" w:rsidRPr="00853CB9">
        <w:rPr>
          <w:rFonts w:ascii="Arial" w:hAnsi="Arial" w:cs="Arial"/>
          <w:b/>
          <w:bCs/>
          <w:sz w:val="20"/>
          <w:szCs w:val="20"/>
        </w:rPr>
        <w:t xml:space="preserve">n, </w:t>
      </w:r>
      <w:r w:rsidR="14D5D1F0" w:rsidRPr="00853CB9">
        <w:rPr>
          <w:rFonts w:ascii="Arial" w:hAnsi="Arial" w:cs="Arial"/>
          <w:b/>
          <w:bCs/>
          <w:sz w:val="20"/>
          <w:szCs w:val="20"/>
        </w:rPr>
        <w:t>a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 specific</w:t>
      </w:r>
      <w:r w:rsidR="14D5D1F0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186CCE0A" w:rsidRPr="00853CB9">
        <w:rPr>
          <w:rFonts w:ascii="Arial" w:hAnsi="Arial" w:cs="Arial"/>
          <w:b/>
          <w:bCs/>
          <w:sz w:val="20"/>
          <w:szCs w:val="20"/>
        </w:rPr>
        <w:t xml:space="preserve">educational course or </w:t>
      </w:r>
      <w:r w:rsidR="6C7847AB" w:rsidRPr="00853CB9">
        <w:rPr>
          <w:rFonts w:ascii="Arial" w:hAnsi="Arial" w:cs="Arial"/>
          <w:b/>
          <w:bCs/>
          <w:sz w:val="20"/>
          <w:szCs w:val="20"/>
        </w:rPr>
        <w:t xml:space="preserve">development 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>activity</w:t>
      </w:r>
      <w:r w:rsidR="3821691A" w:rsidRPr="00853CB9">
        <w:rPr>
          <w:rFonts w:ascii="Arial" w:hAnsi="Arial" w:cs="Arial"/>
          <w:b/>
          <w:bCs/>
          <w:sz w:val="20"/>
          <w:szCs w:val="20"/>
        </w:rPr>
        <w:t xml:space="preserve">, 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or </w:t>
      </w:r>
      <w:r w:rsidR="14F1E8B0" w:rsidRPr="00853CB9">
        <w:rPr>
          <w:rFonts w:ascii="Arial" w:hAnsi="Arial" w:cs="Arial"/>
          <w:b/>
          <w:bCs/>
          <w:sz w:val="20"/>
          <w:szCs w:val="20"/>
        </w:rPr>
        <w:t xml:space="preserve">a service or </w:t>
      </w:r>
      <w:r w:rsidR="2F55DDFC" w:rsidRPr="00853CB9">
        <w:rPr>
          <w:rFonts w:ascii="Arial" w:hAnsi="Arial" w:cs="Arial"/>
          <w:b/>
          <w:bCs/>
          <w:sz w:val="20"/>
          <w:szCs w:val="20"/>
        </w:rPr>
        <w:t xml:space="preserve">membership </w:t>
      </w:r>
      <w:r w:rsidR="0ED8B267" w:rsidRPr="00853CB9">
        <w:rPr>
          <w:rFonts w:ascii="Arial" w:hAnsi="Arial" w:cs="Arial"/>
          <w:b/>
          <w:bCs/>
          <w:sz w:val="20"/>
          <w:szCs w:val="20"/>
        </w:rPr>
        <w:t xml:space="preserve">role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a</w:t>
      </w:r>
      <w:r w:rsidR="00316207">
        <w:rPr>
          <w:rFonts w:ascii="Arial" w:hAnsi="Arial" w:cs="Arial"/>
          <w:b/>
          <w:bCs/>
          <w:sz w:val="20"/>
          <w:szCs w:val="20"/>
        </w:rPr>
        <w:t>nd a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s noted on </w:t>
      </w:r>
      <w:r w:rsidRPr="00853CB9">
        <w:rPr>
          <w:rFonts w:ascii="Arial" w:hAnsi="Arial" w:cs="Arial"/>
          <w:b/>
          <w:bCs/>
          <w:sz w:val="20"/>
          <w:szCs w:val="20"/>
        </w:rPr>
        <w:t xml:space="preserve">a current CV </w:t>
      </w:r>
      <w:r w:rsidR="00643535" w:rsidRPr="00853CB9">
        <w:rPr>
          <w:rFonts w:ascii="Arial" w:hAnsi="Arial" w:cs="Arial"/>
          <w:b/>
          <w:bCs/>
          <w:sz w:val="20"/>
          <w:szCs w:val="20"/>
        </w:rPr>
        <w:t xml:space="preserve">or </w:t>
      </w:r>
      <w:r w:rsidR="5B759CD8" w:rsidRPr="00853CB9">
        <w:rPr>
          <w:rFonts w:ascii="Arial" w:hAnsi="Arial" w:cs="Arial"/>
          <w:b/>
          <w:bCs/>
          <w:sz w:val="20"/>
          <w:szCs w:val="20"/>
        </w:rPr>
        <w:t xml:space="preserve">by providing </w:t>
      </w:r>
      <w:r w:rsidR="00643535" w:rsidRPr="00853CB9">
        <w:rPr>
          <w:rFonts w:ascii="Arial" w:hAnsi="Arial" w:cs="Arial"/>
          <w:b/>
          <w:bCs/>
          <w:sz w:val="20"/>
          <w:szCs w:val="20"/>
        </w:rPr>
        <w:t>other documentation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to support</w:t>
      </w:r>
      <w:r w:rsidR="0CB4B39E" w:rsidRPr="00853CB9">
        <w:rPr>
          <w:rFonts w:ascii="Arial" w:hAnsi="Arial" w:cs="Arial"/>
          <w:b/>
          <w:bCs/>
          <w:sz w:val="20"/>
          <w:szCs w:val="20"/>
        </w:rPr>
        <w:t xml:space="preserve">. 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00316207">
        <w:rPr>
          <w:rFonts w:ascii="Arial" w:hAnsi="Arial" w:cs="Arial"/>
          <w:b/>
          <w:bCs/>
          <w:sz w:val="20"/>
          <w:szCs w:val="20"/>
        </w:rPr>
        <w:t>S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elf-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rate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in the final 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co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l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umn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if you perceive the evidence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for compliance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 has been met or not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>. F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or any qualification that is missing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or in progress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>, provide a description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describe how the program director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will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meet the expectations in the </w:t>
      </w:r>
      <w:r w:rsidR="00316207">
        <w:rPr>
          <w:rFonts w:ascii="Arial" w:hAnsi="Arial" w:cs="Arial"/>
          <w:b/>
          <w:bCs/>
          <w:sz w:val="20"/>
          <w:szCs w:val="20"/>
        </w:rPr>
        <w:t xml:space="preserve">final 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open textbox at the </w:t>
      </w:r>
      <w:r w:rsidR="00316207">
        <w:rPr>
          <w:rFonts w:ascii="Arial" w:hAnsi="Arial" w:cs="Arial"/>
          <w:b/>
          <w:bCs/>
          <w:sz w:val="20"/>
          <w:szCs w:val="20"/>
        </w:rPr>
        <w:t>end</w:t>
      </w:r>
      <w:r w:rsidR="00853CB9" w:rsidRPr="00853CB9">
        <w:rPr>
          <w:rFonts w:ascii="Arial" w:hAnsi="Arial" w:cs="Arial"/>
          <w:b/>
          <w:bCs/>
          <w:sz w:val="20"/>
          <w:szCs w:val="20"/>
        </w:rPr>
        <w:t xml:space="preserve"> of the table. </w:t>
      </w:r>
      <w:r w:rsidR="5D8FE812" w:rsidRPr="00853CB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5C6DE3" w14:textId="77777777" w:rsidR="003A525F" w:rsidRPr="003A525F" w:rsidRDefault="003A525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670" w:type="dxa"/>
        <w:tblInd w:w="-815" w:type="dxa"/>
        <w:tblLook w:val="04A0" w:firstRow="1" w:lastRow="0" w:firstColumn="1" w:lastColumn="0" w:noHBand="0" w:noVBand="1"/>
      </w:tblPr>
      <w:tblGrid>
        <w:gridCol w:w="3330"/>
        <w:gridCol w:w="6045"/>
        <w:gridCol w:w="4305"/>
        <w:gridCol w:w="990"/>
      </w:tblGrid>
      <w:tr w:rsidR="00E9682C" w:rsidRPr="003A525F" w14:paraId="4D38FE73" w14:textId="77777777" w:rsidTr="661067D8">
        <w:tc>
          <w:tcPr>
            <w:tcW w:w="3330" w:type="dxa"/>
            <w:shd w:val="clear" w:color="auto" w:fill="DAE9F7" w:themeFill="text2" w:themeFillTint="1A"/>
          </w:tcPr>
          <w:p w14:paraId="277BBCDE" w14:textId="0555B310" w:rsidR="00E9682C" w:rsidRPr="00316207" w:rsidRDefault="00E96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</w:t>
            </w:r>
          </w:p>
        </w:tc>
        <w:tc>
          <w:tcPr>
            <w:tcW w:w="6045" w:type="dxa"/>
            <w:shd w:val="clear" w:color="auto" w:fill="DAE9F7" w:themeFill="text2" w:themeFillTint="1A"/>
          </w:tcPr>
          <w:p w14:paraId="51094D6A" w14:textId="4DA01D02" w:rsidR="00E9682C" w:rsidRPr="00316207" w:rsidRDefault="00971E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Brief </w:t>
            </w:r>
            <w:r w:rsidR="00E9682C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Description of Evidence</w:t>
            </w:r>
            <w:r w:rsidR="1CE67607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(meaningful </w:t>
            </w:r>
            <w:r w:rsidR="07C97C0E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  <w:r w:rsidR="183634D6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05" w:type="dxa"/>
            <w:shd w:val="clear" w:color="auto" w:fill="DAE9F7" w:themeFill="text2" w:themeFillTint="1A"/>
          </w:tcPr>
          <w:p w14:paraId="6CEBC142" w14:textId="0C6D1E51" w:rsidR="00E9682C" w:rsidRPr="00316207" w:rsidRDefault="00E968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Supporting evidence such as CV, copy of PT license, or other evidence</w:t>
            </w:r>
            <w:r w:rsidR="3B6CE718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support compliance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4D9A16CF" w14:textId="6A70CD78" w:rsidR="00E9682C" w:rsidRPr="00316207" w:rsidRDefault="00E9682C" w:rsidP="661067D8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Met/</w:t>
            </w:r>
          </w:p>
          <w:p w14:paraId="2B61F471" w14:textId="666017FF" w:rsidR="00E9682C" w:rsidRPr="00316207" w:rsidRDefault="00E9682C" w:rsidP="661067D8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Not met</w:t>
            </w:r>
            <w:r w:rsidR="22C7BE01" w:rsidRPr="00316207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E9682C" w:rsidRPr="003A525F" w14:paraId="000965A7" w14:textId="77777777" w:rsidTr="661067D8">
        <w:tc>
          <w:tcPr>
            <w:tcW w:w="3330" w:type="dxa"/>
          </w:tcPr>
          <w:p w14:paraId="1E8658EC" w14:textId="001556A9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 xml:space="preserve">Holds an active, unencumbered PT license in any United States jurisdiction and </w:t>
            </w:r>
            <w:proofErr w:type="gramStart"/>
            <w:r w:rsidRPr="00E9682C">
              <w:rPr>
                <w:rFonts w:ascii="Arial" w:hAnsi="Arial" w:cs="Arial"/>
                <w:sz w:val="20"/>
                <w:szCs w:val="20"/>
              </w:rPr>
              <w:t>is in compliance with</w:t>
            </w:r>
            <w:proofErr w:type="gramEnd"/>
            <w:r w:rsidRPr="00E9682C">
              <w:rPr>
                <w:rFonts w:ascii="Arial" w:hAnsi="Arial" w:cs="Arial"/>
                <w:sz w:val="20"/>
                <w:szCs w:val="20"/>
              </w:rPr>
              <w:t xml:space="preserve"> the state practice act in the jurisdiction where the program is located</w:t>
            </w:r>
          </w:p>
        </w:tc>
        <w:tc>
          <w:tcPr>
            <w:tcW w:w="6045" w:type="dxa"/>
          </w:tcPr>
          <w:p w14:paraId="230E12BA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DF13DDD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DF2E63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722EFA3E" w14:textId="77777777" w:rsidTr="661067D8">
        <w:tc>
          <w:tcPr>
            <w:tcW w:w="3330" w:type="dxa"/>
          </w:tcPr>
          <w:p w14:paraId="038D551E" w14:textId="177CC3BC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an earned academic doctoral degree or previous CAPTE-granted exemption.</w:t>
            </w:r>
          </w:p>
        </w:tc>
        <w:tc>
          <w:tcPr>
            <w:tcW w:w="6045" w:type="dxa"/>
          </w:tcPr>
          <w:p w14:paraId="60072223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0CB56FB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8C001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6394F39D" w14:textId="77777777" w:rsidTr="661067D8">
        <w:tc>
          <w:tcPr>
            <w:tcW w:w="3330" w:type="dxa"/>
          </w:tcPr>
          <w:p w14:paraId="0F432067" w14:textId="77C06C95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the rank of associate professor, professor, clinical associate professor, or clinical professor.</w:t>
            </w:r>
          </w:p>
        </w:tc>
        <w:tc>
          <w:tcPr>
            <w:tcW w:w="6045" w:type="dxa"/>
          </w:tcPr>
          <w:p w14:paraId="1D3EB6E8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09FBB18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7D7752C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5940F8C7" w14:textId="77777777" w:rsidTr="661067D8">
        <w:tc>
          <w:tcPr>
            <w:tcW w:w="3330" w:type="dxa"/>
          </w:tcPr>
          <w:p w14:paraId="6452BDFA" w14:textId="584C42F6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a minimum of six years of full-time higher education experience, with a minimum of three years of full-time experience as a core faculty member in a CAPTE-accredited entry-level physical therapist education program</w:t>
            </w:r>
          </w:p>
        </w:tc>
        <w:tc>
          <w:tcPr>
            <w:tcW w:w="6045" w:type="dxa"/>
          </w:tcPr>
          <w:p w14:paraId="554F07E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53EEC17E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81EEC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74772B51" w14:textId="77777777" w:rsidTr="661067D8">
        <w:tc>
          <w:tcPr>
            <w:tcW w:w="3330" w:type="dxa"/>
          </w:tcPr>
          <w:p w14:paraId="2C94DAB0" w14:textId="77777777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experience/ professional development/ education in administration, management, and leadership. Experience and professional development derived from the clinic is acceptable.</w:t>
            </w:r>
          </w:p>
        </w:tc>
        <w:tc>
          <w:tcPr>
            <w:tcW w:w="6045" w:type="dxa"/>
          </w:tcPr>
          <w:p w14:paraId="65965718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83C5132" w14:textId="77777777" w:rsidR="00E9682C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28E52" w14:textId="77777777" w:rsidR="00432EDA" w:rsidRP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218AD" w14:textId="77777777" w:rsidR="00432EDA" w:rsidRP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EBA75" w14:textId="77777777" w:rsidR="00432EDA" w:rsidRP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75094" w14:textId="77777777" w:rsidR="00432EDA" w:rsidRP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5BE00" w14:textId="77777777" w:rsidR="00432EDA" w:rsidRP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70589" w14:textId="77777777" w:rsidR="00432EDA" w:rsidRP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61E27" w14:textId="77777777" w:rsid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826A8" w14:textId="77777777" w:rsidR="00432EDA" w:rsidRPr="00432EDA" w:rsidRDefault="00432EDA" w:rsidP="00432E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0FED4D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2FBC8B98" w14:textId="77777777" w:rsidTr="661067D8">
        <w:tc>
          <w:tcPr>
            <w:tcW w:w="3330" w:type="dxa"/>
          </w:tcPr>
          <w:p w14:paraId="7CA57336" w14:textId="5E68E56F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 xml:space="preserve">Professional development and/or education in </w:t>
            </w:r>
            <w:proofErr w:type="gramStart"/>
            <w:r w:rsidRPr="00E9682C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Pr="00E9682C">
              <w:rPr>
                <w:rFonts w:ascii="Arial" w:hAnsi="Arial" w:cs="Arial"/>
                <w:sz w:val="20"/>
                <w:szCs w:val="20"/>
              </w:rPr>
              <w:t xml:space="preserve"> the following: educational theory and methodology, instructional design, student evaluation, and outcome assessment.</w:t>
            </w:r>
          </w:p>
        </w:tc>
        <w:tc>
          <w:tcPr>
            <w:tcW w:w="6045" w:type="dxa"/>
          </w:tcPr>
          <w:p w14:paraId="7241DE71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3FF90C1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61381E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4EB95942" w14:textId="77777777" w:rsidTr="661067D8">
        <w:tc>
          <w:tcPr>
            <w:tcW w:w="3330" w:type="dxa"/>
          </w:tcPr>
          <w:p w14:paraId="4A3916E4" w14:textId="0AFD0DEA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experience in fiscal management. Experience derived from the clinic is acceptable.</w:t>
            </w:r>
          </w:p>
        </w:tc>
        <w:tc>
          <w:tcPr>
            <w:tcW w:w="6045" w:type="dxa"/>
          </w:tcPr>
          <w:p w14:paraId="0B2FFCFA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4B08B59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2C7472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15341A01" w14:textId="77777777" w:rsidTr="661067D8">
        <w:tc>
          <w:tcPr>
            <w:tcW w:w="3330" w:type="dxa"/>
          </w:tcPr>
          <w:p w14:paraId="35264782" w14:textId="46D9ADCE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experience or formal training in program evaluation, assessment, and curriculum development.</w:t>
            </w:r>
          </w:p>
        </w:tc>
        <w:tc>
          <w:tcPr>
            <w:tcW w:w="6045" w:type="dxa"/>
          </w:tcPr>
          <w:p w14:paraId="189212F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6EDF47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C8E45B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0E2A2103" w14:textId="77777777" w:rsidTr="661067D8">
        <w:tc>
          <w:tcPr>
            <w:tcW w:w="3330" w:type="dxa"/>
          </w:tcPr>
          <w:p w14:paraId="0A00BCBD" w14:textId="478A26D4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Is familiar with CAPTE accreditation requirements and has experience with other accreditation and/or regulatory agencies. Experience derived from the clinic is acceptable.</w:t>
            </w:r>
          </w:p>
        </w:tc>
        <w:tc>
          <w:tcPr>
            <w:tcW w:w="6045" w:type="dxa"/>
          </w:tcPr>
          <w:p w14:paraId="59555249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9429A21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1FB523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2C" w:rsidRPr="003A525F" w14:paraId="2473FDB4" w14:textId="77777777" w:rsidTr="661067D8">
        <w:tc>
          <w:tcPr>
            <w:tcW w:w="3330" w:type="dxa"/>
          </w:tcPr>
          <w:p w14:paraId="5E76A692" w14:textId="6A74A535" w:rsidR="00E9682C" w:rsidRPr="00E9682C" w:rsidRDefault="00E9682C" w:rsidP="00E9682C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0"/>
                <w:szCs w:val="20"/>
              </w:rPr>
            </w:pPr>
            <w:r w:rsidRPr="00E9682C">
              <w:rPr>
                <w:rFonts w:ascii="Arial" w:hAnsi="Arial" w:cs="Arial"/>
                <w:sz w:val="20"/>
                <w:szCs w:val="20"/>
              </w:rPr>
              <w:t>Has prior engagement at the academy/</w:t>
            </w:r>
            <w:r w:rsidR="00643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682C">
              <w:rPr>
                <w:rFonts w:ascii="Arial" w:hAnsi="Arial" w:cs="Arial"/>
                <w:sz w:val="20"/>
                <w:szCs w:val="20"/>
              </w:rPr>
              <w:t>academic institutional level (i.e., faculty senate).</w:t>
            </w:r>
          </w:p>
        </w:tc>
        <w:tc>
          <w:tcPr>
            <w:tcW w:w="6045" w:type="dxa"/>
          </w:tcPr>
          <w:p w14:paraId="08E1162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E1B3A85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A0D92F" w14:textId="77777777" w:rsidR="00E9682C" w:rsidRPr="003A525F" w:rsidRDefault="00E968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61067D8" w14:paraId="0EE27A98" w14:textId="77777777" w:rsidTr="661067D8">
        <w:trPr>
          <w:trHeight w:val="300"/>
        </w:trPr>
        <w:tc>
          <w:tcPr>
            <w:tcW w:w="3330" w:type="dxa"/>
          </w:tcPr>
          <w:p w14:paraId="6985D3E5" w14:textId="1E3E79B7" w:rsidR="20DDDFE8" w:rsidRDefault="20DDDFE8" w:rsidP="661067D8">
            <w:pPr>
              <w:rPr>
                <w:rFonts w:ascii="Arial" w:hAnsi="Arial" w:cs="Arial"/>
                <w:sz w:val="20"/>
                <w:szCs w:val="20"/>
              </w:rPr>
            </w:pPr>
            <w:r w:rsidRPr="661067D8">
              <w:rPr>
                <w:rFonts w:ascii="Arial" w:hAnsi="Arial" w:cs="Arial"/>
                <w:sz w:val="20"/>
                <w:szCs w:val="20"/>
              </w:rPr>
              <w:t xml:space="preserve">*If any above are not met, describe </w:t>
            </w:r>
            <w:r w:rsidR="00853CB9">
              <w:rPr>
                <w:rFonts w:ascii="Arial" w:hAnsi="Arial" w:cs="Arial"/>
                <w:sz w:val="20"/>
                <w:szCs w:val="20"/>
              </w:rPr>
              <w:t>the plan for the program director to meet the expectations or the program’s plan to come into compliance with the PT 4G Element.</w:t>
            </w:r>
          </w:p>
          <w:p w14:paraId="42E0993B" w14:textId="16143E17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6FBDFCC" w14:textId="3C88B00D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5F542E2" w14:textId="21E80803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A711B48" w14:textId="15422E88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E10F3C" w14:textId="7E2DAAF2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933B950" w14:textId="47ADF4A8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7023C1C" w14:textId="53C2C556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41746D2" w14:textId="39EF6747" w:rsidR="661067D8" w:rsidRDefault="661067D8" w:rsidP="661067D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0" w:type="dxa"/>
            <w:gridSpan w:val="3"/>
          </w:tcPr>
          <w:p w14:paraId="175AA151" w14:textId="3E9BCDF9" w:rsidR="661067D8" w:rsidRDefault="661067D8" w:rsidP="66106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5659B" w14:textId="78C9FF76" w:rsidR="00E9682C" w:rsidRPr="003A525F" w:rsidRDefault="00E9682C">
      <w:pPr>
        <w:rPr>
          <w:rFonts w:ascii="Arial" w:hAnsi="Arial" w:cs="Arial"/>
          <w:sz w:val="20"/>
          <w:szCs w:val="20"/>
        </w:rPr>
      </w:pPr>
    </w:p>
    <w:sectPr w:rsidR="00E9682C" w:rsidRPr="003A525F" w:rsidSect="003A525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2A64" w14:textId="77777777" w:rsidR="00825E35" w:rsidRDefault="00825E35" w:rsidP="00E9682C">
      <w:r>
        <w:separator/>
      </w:r>
    </w:p>
  </w:endnote>
  <w:endnote w:type="continuationSeparator" w:id="0">
    <w:p w14:paraId="02D927CA" w14:textId="77777777" w:rsidR="00825E35" w:rsidRDefault="00825E35" w:rsidP="00E9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760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1E5C1" w14:textId="311F4116" w:rsidR="00E9682C" w:rsidRDefault="00E9682C">
        <w:pPr>
          <w:pStyle w:val="Footer"/>
        </w:pPr>
        <w:r w:rsidRPr="00E9682C"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191A3E0" wp14:editId="72B9416A">
                  <wp:simplePos x="0" y="0"/>
                  <wp:positionH relativeFrom="column">
                    <wp:posOffset>4889500</wp:posOffset>
                  </wp:positionH>
                  <wp:positionV relativeFrom="paragraph">
                    <wp:posOffset>-21590</wp:posOffset>
                  </wp:positionV>
                  <wp:extent cx="3973830" cy="365125"/>
                  <wp:effectExtent l="0" t="0" r="0" b="0"/>
                  <wp:wrapNone/>
                  <wp:docPr id="29726" name="Footer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07BB5-E824-6FEF-F663-08EE47A9A511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Grp="1"/>
                        </wps:cNvSpPr>
                        <wps:spPr>
                          <a:xfrm>
                            <a:off x="0" y="0"/>
                            <a:ext cx="397383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B4BB3" w14:textId="165E1263" w:rsidR="00E9682C" w:rsidRDefault="00432EDA" w:rsidP="00E9682C">
                              <w:pPr>
                                <w:spacing w:after="120"/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14:ligatures w14:val="none"/>
                                </w:rPr>
                              </w:pPr>
                              <w:r w:rsidRPr="00432EDA"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:sz w:val="20"/>
                                  <w:szCs w:val="20"/>
                                </w:rPr>
                                <w:t>© 202</w:t>
                              </w:r>
                              <w:r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432EDA">
                                <w:rPr>
                                  <w:rFonts w:hAnsi="Aptos"/>
                                  <w:color w:val="404040" w:themeColor="text1" w:themeTint="BF"/>
                                  <w:kern w:val="24"/>
                                  <w:sz w:val="20"/>
                                  <w:szCs w:val="20"/>
                                </w:rPr>
                                <w:t xml:space="preserve"> American Physical Therapy Association. All rights reserved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ctr">
                          <a:norm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191A3E0" id="Footer Placeholder 4" o:spid="_x0000_s1026" style="position:absolute;margin-left:385pt;margin-top:-1.7pt;width:312.9pt;height:28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" filled="f" stroked="f">
                  <o:lock v:ext="edit" grouping="t"/>
                  <v:textbox>
                    <w:txbxContent>
                      <w:p w14:paraId="2B4B4BB3" w14:textId="165E1263" w:rsidR="00E9682C" w:rsidRDefault="00432EDA" w:rsidP="00E9682C">
                        <w:pPr>
                          <w:spacing w:after="120"/>
                          <w:rPr>
                            <w:rFonts w:hAnsi="Aptos"/>
                            <w:color w:val="404040" w:themeColor="text1" w:themeTint="BF"/>
                            <w:kern w:val="24"/>
                            <w14:ligatures w14:val="none"/>
                          </w:rPr>
                        </w:pPr>
                        <w:r w:rsidRPr="00432EDA">
                          <w:rPr>
                            <w:rFonts w:hAnsi="Aptos"/>
                            <w:color w:val="404040" w:themeColor="text1" w:themeTint="BF"/>
                            <w:kern w:val="24"/>
                            <w:sz w:val="20"/>
                            <w:szCs w:val="20"/>
                          </w:rPr>
                          <w:t>© 202</w:t>
                        </w:r>
                        <w:r>
                          <w:rPr>
                            <w:rFonts w:hAnsi="Aptos"/>
                            <w:color w:val="404040" w:themeColor="text1" w:themeTint="BF"/>
                            <w:kern w:val="24"/>
                            <w:sz w:val="20"/>
                            <w:szCs w:val="20"/>
                          </w:rPr>
                          <w:t>6</w:t>
                        </w:r>
                        <w:r w:rsidRPr="00432EDA">
                          <w:rPr>
                            <w:rFonts w:hAnsi="Aptos"/>
                            <w:color w:val="404040" w:themeColor="text1" w:themeTint="BF"/>
                            <w:kern w:val="24"/>
                            <w:sz w:val="20"/>
                            <w:szCs w:val="20"/>
                          </w:rPr>
                          <w:t xml:space="preserve"> American Physical Therapy Association. All rights reserved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4280F1DF" w14:textId="00D90B89" w:rsidR="00E9682C" w:rsidRDefault="00E96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E39F" w14:textId="77777777" w:rsidR="00825E35" w:rsidRDefault="00825E35" w:rsidP="00E9682C">
      <w:r>
        <w:separator/>
      </w:r>
    </w:p>
  </w:footnote>
  <w:footnote w:type="continuationSeparator" w:id="0">
    <w:p w14:paraId="7A9D34B3" w14:textId="77777777" w:rsidR="00825E35" w:rsidRDefault="00825E35" w:rsidP="00E9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B59C" w14:textId="3759F8BE" w:rsidR="00E9682C" w:rsidRPr="00BE3D9E" w:rsidRDefault="00853CB9" w:rsidP="48A91114">
    <w:pPr>
      <w:spacing w:line="259" w:lineRule="auto"/>
      <w:jc w:val="center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 xml:space="preserve">PT </w:t>
    </w:r>
    <w:r w:rsidR="48A91114" w:rsidRPr="48A91114">
      <w:rPr>
        <w:rFonts w:ascii="Arial" w:hAnsi="Arial" w:cs="Arial"/>
        <w:lang w:val="fr-FR"/>
      </w:rPr>
      <w:t>Program Director Qualifications Table (April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A96"/>
    <w:multiLevelType w:val="hybridMultilevel"/>
    <w:tmpl w:val="F2FC5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5F"/>
    <w:rsid w:val="000702F8"/>
    <w:rsid w:val="00105DD4"/>
    <w:rsid w:val="0017D84F"/>
    <w:rsid w:val="002145D6"/>
    <w:rsid w:val="002556B7"/>
    <w:rsid w:val="00316207"/>
    <w:rsid w:val="00362BE2"/>
    <w:rsid w:val="003A525F"/>
    <w:rsid w:val="00432EDA"/>
    <w:rsid w:val="00445AD9"/>
    <w:rsid w:val="00480F01"/>
    <w:rsid w:val="00643535"/>
    <w:rsid w:val="006E5CC9"/>
    <w:rsid w:val="007047AF"/>
    <w:rsid w:val="007755C9"/>
    <w:rsid w:val="00825E35"/>
    <w:rsid w:val="00833156"/>
    <w:rsid w:val="00853CB9"/>
    <w:rsid w:val="00971E60"/>
    <w:rsid w:val="009E157E"/>
    <w:rsid w:val="00A03D1A"/>
    <w:rsid w:val="00AC02BE"/>
    <w:rsid w:val="00AC7C3F"/>
    <w:rsid w:val="00AE3BAC"/>
    <w:rsid w:val="00BA3D4E"/>
    <w:rsid w:val="00BE3D9E"/>
    <w:rsid w:val="00C67FFD"/>
    <w:rsid w:val="00E77E51"/>
    <w:rsid w:val="00E92D52"/>
    <w:rsid w:val="00E9682C"/>
    <w:rsid w:val="00EB6492"/>
    <w:rsid w:val="00F1349D"/>
    <w:rsid w:val="01C92EF7"/>
    <w:rsid w:val="07C97C0E"/>
    <w:rsid w:val="0CB4B39E"/>
    <w:rsid w:val="0D9B2835"/>
    <w:rsid w:val="0ED8B267"/>
    <w:rsid w:val="14D5D1F0"/>
    <w:rsid w:val="14F1E8B0"/>
    <w:rsid w:val="169DBE6F"/>
    <w:rsid w:val="183634D6"/>
    <w:rsid w:val="186CCE0A"/>
    <w:rsid w:val="1888BAD9"/>
    <w:rsid w:val="19A76A3E"/>
    <w:rsid w:val="1A8F492F"/>
    <w:rsid w:val="1CE67607"/>
    <w:rsid w:val="1D1B8626"/>
    <w:rsid w:val="20DDDFE8"/>
    <w:rsid w:val="22C7BE01"/>
    <w:rsid w:val="2F55DDFC"/>
    <w:rsid w:val="31D44287"/>
    <w:rsid w:val="326718F1"/>
    <w:rsid w:val="3821691A"/>
    <w:rsid w:val="39214F59"/>
    <w:rsid w:val="3B6CE718"/>
    <w:rsid w:val="407EB2B6"/>
    <w:rsid w:val="41C2FA6E"/>
    <w:rsid w:val="45E1CAB9"/>
    <w:rsid w:val="48A91114"/>
    <w:rsid w:val="572D9DB3"/>
    <w:rsid w:val="5B759CD8"/>
    <w:rsid w:val="5D8FE812"/>
    <w:rsid w:val="638015A5"/>
    <w:rsid w:val="661067D8"/>
    <w:rsid w:val="69C5F745"/>
    <w:rsid w:val="6C7847AB"/>
    <w:rsid w:val="6F2BC788"/>
    <w:rsid w:val="71531C75"/>
    <w:rsid w:val="7B083163"/>
    <w:rsid w:val="7E0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B538"/>
  <w15:chartTrackingRefBased/>
  <w15:docId w15:val="{A91D1E76-9763-4BE3-856E-4551E23A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B9"/>
  </w:style>
  <w:style w:type="paragraph" w:styleId="Heading1">
    <w:name w:val="heading 1"/>
    <w:basedOn w:val="Normal"/>
    <w:next w:val="Normal"/>
    <w:link w:val="Heading1Char"/>
    <w:uiPriority w:val="9"/>
    <w:qFormat/>
    <w:rsid w:val="003A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82C"/>
  </w:style>
  <w:style w:type="paragraph" w:styleId="Footer">
    <w:name w:val="footer"/>
    <w:basedOn w:val="Normal"/>
    <w:link w:val="FooterChar"/>
    <w:uiPriority w:val="99"/>
    <w:unhideWhenUsed/>
    <w:rsid w:val="00E96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2C"/>
  </w:style>
  <w:style w:type="character" w:styleId="Hyperlink">
    <w:name w:val="Hyperlink"/>
    <w:basedOn w:val="DefaultParagraphFont"/>
    <w:uiPriority w:val="99"/>
    <w:unhideWhenUsed/>
    <w:rsid w:val="002556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d0eb0-b57d-4eb3-801c-f6f9ac8da712" xsi:nil="true"/>
    <lcf76f155ced4ddcb4097134ff3c332f xmlns="f295d5de-d126-45ea-bdad-9ac8034724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2A2D98D08804C89428CE359C3AFF1" ma:contentTypeVersion="13" ma:contentTypeDescription="Create a new document." ma:contentTypeScope="" ma:versionID="848ec3f65f1963275208920e62133b56">
  <xsd:schema xmlns:xsd="http://www.w3.org/2001/XMLSchema" xmlns:xs="http://www.w3.org/2001/XMLSchema" xmlns:p="http://schemas.microsoft.com/office/2006/metadata/properties" xmlns:ns2="f295d5de-d126-45ea-bdad-9ac80347242b" xmlns:ns3="b02d0eb0-b57d-4eb3-801c-f6f9ac8da712" targetNamespace="http://schemas.microsoft.com/office/2006/metadata/properties" ma:root="true" ma:fieldsID="3880074cd67f2f9ccc1bc210b9717986" ns2:_="" ns3:_="">
    <xsd:import namespace="f295d5de-d126-45ea-bdad-9ac80347242b"/>
    <xsd:import namespace="b02d0eb0-b57d-4eb3-801c-f6f9ac8d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d5de-d126-45ea-bdad-9ac803472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0eb0-b57d-4eb3-801c-f6f9ac8da7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ef4729-dd88-4890-9374-01776f56e532}" ma:internalName="TaxCatchAll" ma:showField="CatchAllData" ma:web="b02d0eb0-b57d-4eb3-801c-f6f9ac8d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7CB4E-B07A-44BE-8D6C-33A6178F9687}">
  <ds:schemaRefs>
    <ds:schemaRef ds:uri="http://schemas.microsoft.com/office/2006/metadata/properties"/>
    <ds:schemaRef ds:uri="http://schemas.microsoft.com/office/infopath/2007/PartnerControls"/>
    <ds:schemaRef ds:uri="b02d0eb0-b57d-4eb3-801c-f6f9ac8da712"/>
    <ds:schemaRef ds:uri="f295d5de-d126-45ea-bdad-9ac80347242b"/>
  </ds:schemaRefs>
</ds:datastoreItem>
</file>

<file path=customXml/itemProps2.xml><?xml version="1.0" encoding="utf-8"?>
<ds:datastoreItem xmlns:ds="http://schemas.openxmlformats.org/officeDocument/2006/customXml" ds:itemID="{EBA51088-2E0E-4418-AA3F-A9E0D06BE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31FF-D0A5-47EB-B76C-666ED5A58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d5de-d126-45ea-bdad-9ac80347242b"/>
    <ds:schemaRef ds:uri="b02d0eb0-b57d-4eb3-801c-f6f9ac8d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Artis, Tim</cp:lastModifiedBy>
  <cp:revision>3</cp:revision>
  <dcterms:created xsi:type="dcterms:W3CDTF">2026-05-29T11:19:00Z</dcterms:created>
  <dcterms:modified xsi:type="dcterms:W3CDTF">2026-05-29T11:24:00Z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0x0101005002A2D98D08804C89428CE359C3AFF1</vt:lpwstr>
  </property>
  <property fmtid="{D5CDD505-2E9C-101B-9397-08002B2CF9AE}" pid="3" name="MediaServiceImageTags">
    <vt:lpwstr/>
  </property>
  <property fmtid="{D5CDD505-2E9C-101B-9397-08002B2CF9AE}" pid="4" name="GrammarlyDocumentId">
    <vt:lpwstr>05747415-9a31-4623-afe2-58e897d2645e</vt:lpwstr>
  </property>
</Properties>
</file>